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4"/>
        </w:rPr>
        <w:t xml:space="preserve">DECISION MEMORANDUM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SCHUNKE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STUTZMAN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BILL EASTLAKE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WAYNE HART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BEVERLY BARKER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FROM:BIRDELLE BROWN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DATE:APRIL 11, 1997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RE:PETITION TO EXPAND THE ARBON/ROCKLAND EAS PETITION; GNR-T-96-5.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March 19, the Commission received a petition signed by three Power County Commissioners to expand the Arbon and Rockland petitions to include all of the Extended Area Service in U S WEST’s eastern Idaho EAS region.   </w:t>
      </w:r>
      <w:r>
        <w:rPr>
          <w:color w:val="000000"/>
          <w:rFonts w:ascii="Times New Roman" w:hAnsi="Times New Roman"/>
          <w:sz w:val="24"/>
        </w:rPr>
        <w:t xml:space="preserve">Idaho Code §</w:t>
      </w:r>
      <w:r>
        <w:rPr>
          <w:color w:val="000000"/>
          <w:rFonts w:ascii="Times New Roman" w:hAnsi="Times New Roman"/>
          <w:sz w:val="24"/>
        </w:rPr>
        <w:t xml:space="preserve"> 61-612 suggests that a petition signed by “a majority of the council, commission or other legislative body of the city or county” is valid.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The Notice of Petition issued in GNR-T-96-5 identified the routes to be considered as “among the exchanges of Arbon and American Falls, Arbon and Pocatello, and between Rockland and American Falls.”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recommends that the Commission investigate the EAS in this larger scope to ensure that we have covered all options.  Should GNR-T-96-5 be expanded to include calling between American Falls/Arbon and U S WEST’s eastern Idaho EAS region?  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Birdelle Brown</w:t>
      </w:r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bbrown\eas\arbon\gnrt965.exp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