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DATE:FEBRUARY 18, 1998</w:t>
      </w:r>
      <w:r>
        <w:rPr/>
      </w:r>
    </w:p>
    <w:p>
      <w:r>
        <w:rPr/>
      </w:r>
    </w:p>
    <w:p>
      <w:r>
        <w:rPr>
          <w:color w:val="000000"/>
          <w:rFonts w:ascii="Times New Roman" w:hAnsi="Times New Roman"/>
          <w:sz w:val="24"/>
        </w:rPr>
        <w:t xml:space="preserve">RE:JOINT MOTION OF STAFF, ROCKLAND, AND LAKESIDE TO ADOPT STIPU­LA­TION AND SETTLEMENT AGREEMENT AND TO ISSUE A PRO­POSED ORDER IN THE EASTERN IDAHO EAS CASES, CASE NOS. ROK-T-97-1, GNR-T-96-5/97-7</w:t>
      </w:r>
      <w:r>
        <w:rPr/>
      </w:r>
    </w:p>
    <w:p>
      <w:r>
        <w:rPr/>
      </w:r>
    </w:p>
    <w:p>
      <w:r>
        <w:rPr/>
      </w:r>
    </w:p>
    <w:p>
      <w:r>
        <w:rPr>
          <w:color w:val="000000"/>
          <w:rFonts w:ascii="Times New Roman" w:hAnsi="Times New Roman"/>
          <w:sz w:val="24"/>
        </w:rPr>
        <w:t xml:space="preserve">On February 12, 1997, the Staff, Rockland and Lakeside filed a Joint Motion to adopt a Settlement and Stipulation Agreement and moved the Commission to issue a proposed order in the above referenced cases.  Attached to the Joint Motion was a Settlement Agreement entered into among the Staff, Rockland and Lakeside.  </w:t>
      </w:r>
      <w:r>
        <w:rPr>
          <w:color w:val="000000"/>
          <w:rFonts w:ascii="Times New Roman" w:hAnsi="Times New Roman"/>
          <w:sz w:val="24"/>
        </w:rPr>
        <w:t xml:space="preserve">U S WEST</w:t>
      </w:r>
      <w:r>
        <w:rPr>
          <w:color w:val="000000"/>
          <w:rFonts w:ascii="Times New Roman" w:hAnsi="Times New Roman"/>
          <w:sz w:val="24"/>
        </w:rPr>
        <w:t xml:space="preserve"> Communications was not a party to the Settlement Agreement.  The Motion noted that the signatory parties have resolved the disputed issues in concerning the EAS Petitions from customers in the Arbon, Rockland and Paris exchanges.  In those Petitions, customers generally requested that the Commission grant EAS from the three affected exchanges to the </w:t>
      </w:r>
      <w:r>
        <w:rPr>
          <w:color w:val="000000"/>
          <w:rFonts w:ascii="Times New Roman" w:hAnsi="Times New Roman"/>
          <w:sz w:val="24"/>
        </w:rPr>
        <w:t xml:space="preserve">U S WEST Communications eastern Idaho regional calling area.  The Motion and Settlement Agreement are attached for your review.</w:t>
      </w:r>
      <w:r>
        <w:rPr/>
      </w:r>
    </w:p>
    <w:p>
      <w:r>
        <w:rPr>
          <w:color w:val="000000"/>
          <w:rFonts w:ascii="Times New Roman" w:hAnsi="Times New Roman"/>
          <w:sz w:val="24"/>
        </w:rPr>
        <w:t xml:space="preserve">THE SETTLEMENT AGREEMENT</w:t>
      </w:r>
      <w:r>
        <w:rPr/>
      </w:r>
    </w:p>
    <w:p>
      <w:r>
        <w:rPr>
          <w:color w:val="000000"/>
          <w:rFonts w:ascii="Times New Roman" w:hAnsi="Times New Roman"/>
          <w:sz w:val="24"/>
        </w:rPr>
        <w:t xml:space="preserve">The Stipulation and Settlement Agreement notes that the parties previously offered testimony and exhibits at the hearings held November 5-6, 1997.  At the hearing they testified that EAS was warranted from the affected exchanges to the U S WEST eastern Idaho calling region.  Settlement at 2.  Following the settlement conference held on February 4, 1998, the Staff and Rockland/Lakeside entered into the attached Settlement resolving all of the issues between the signatory parties in the three pending cases.  The issues resolved in the Settlement Agreement include:</w:t>
      </w:r>
      <w:r>
        <w:rPr/>
      </w:r>
    </w:p>
    <w:p>
      <w:r>
        <w:rPr>
          <w:color w:val="000000"/>
          <w:rFonts w:ascii="Times New Roman" w:hAnsi="Times New Roman"/>
          <w:sz w:val="24"/>
        </w:rPr>
        <w:t xml:space="preserve">1.  </w:t>
      </w:r>
      <w:r>
        <w:rPr>
          <w:color w:val="000000"/>
          <w:rFonts w:ascii="Times New Roman" w:hAnsi="Times New Roman"/>
          <w:sz w:val="24"/>
        </w:rPr>
        <w:t xml:space="preserve">Stimulation Factor</w:t>
      </w:r>
      <w:r>
        <w:rPr>
          <w:color w:val="000000"/>
          <w:rFonts w:ascii="Times New Roman" w:hAnsi="Times New Roman"/>
          <w:sz w:val="24"/>
        </w:rPr>
        <w:t xml:space="preserve">.  The parties agreed that the appropriate stimulation factor to be used for calculating EAS traffic and the necessary facility improvements should be at a “three times” (3x) rate.  As the Commission remembers, the companies argued that the appropriate stimulation factor should be a “four times” (4x) rate while the Staff argued that the appropriate stimulation factor was a “two times” (2x) rate.</w:t>
      </w:r>
      <w:r>
        <w:rPr/>
      </w:r>
    </w:p>
    <w:p>
      <w:r>
        <w:rPr>
          <w:color w:val="000000"/>
          <w:rFonts w:ascii="Times New Roman" w:hAnsi="Times New Roman"/>
          <w:sz w:val="24"/>
        </w:rPr>
        <w:t xml:space="preserve">2.  </w:t>
      </w:r>
      <w:r>
        <w:rPr>
          <w:color w:val="000000"/>
          <w:rFonts w:ascii="Times New Roman" w:hAnsi="Times New Roman"/>
          <w:sz w:val="24"/>
        </w:rPr>
        <w:t xml:space="preserve">Growth Potential</w:t>
      </w:r>
      <w:r>
        <w:rPr>
          <w:color w:val="000000"/>
          <w:rFonts w:ascii="Times New Roman" w:hAnsi="Times New Roman"/>
          <w:sz w:val="24"/>
        </w:rPr>
        <w:t xml:space="preserve">.  At the hearing, Lakeside argued that it should be entitled to a revenue stream of approximately 7% representing the “loss of growth potential” for Lakeside’s purchase of the Paris exchange from U S WEST in Case No. ROK-T-94-1.  The Staff maintained that it was inappropriate to include any revenue projection for the lost growth potential.  In the Settlement Agreement, Lakeside agreed to withdraw its request for the growth revenue.</w:t>
      </w:r>
      <w:r>
        <w:rPr/>
      </w:r>
    </w:p>
    <w:p>
      <w:r>
        <w:rPr>
          <w:color w:val="000000"/>
          <w:rFonts w:ascii="Times New Roman" w:hAnsi="Times New Roman"/>
          <w:sz w:val="24"/>
        </w:rPr>
        <w:t xml:space="preserve">3.  </w:t>
      </w:r>
      <w:r>
        <w:rPr>
          <w:color w:val="000000"/>
          <w:rFonts w:ascii="Times New Roman" w:hAnsi="Times New Roman"/>
          <w:sz w:val="24"/>
        </w:rPr>
        <w:t xml:space="preserve">Idaho USF Reimbursements</w:t>
      </w:r>
      <w:r>
        <w:rPr>
          <w:color w:val="000000"/>
          <w:rFonts w:ascii="Times New Roman" w:hAnsi="Times New Roman"/>
          <w:sz w:val="24"/>
        </w:rPr>
        <w:t xml:space="preserve">. Rockland and Lakeside agreed that implementing the requested EAS configuration should not result in any increase in disbursements to the companies from the Idaho Universal Service Fund.</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Proposed Rates</w:t>
      </w:r>
      <w:r>
        <w:rPr>
          <w:color w:val="000000"/>
          <w:rFonts w:ascii="Times New Roman" w:hAnsi="Times New Roman"/>
          <w:sz w:val="24"/>
          <w:vertAlign w:val="baseline"/>
        </w:rPr>
        <w:t xml:space="preserve">.  Under the terms of the Agreement, customers in the affected exchanges would receive toll-free calling into the entire U S WEST eastern Idaho calling region.  One-party residential monthly rates would be set at $24.10 with one-party monthly business rates set at $42.00.  Although these rates are higher than those originally proposed by the parties at the hearing, the parties to the Joint Motion asserted that these higher rates are justified by: (1) adoption of the 3x stimulation factors; (2) elimination of any additional Idaho USF disbursements; (3) suspension of any rate case until 1999; and (4) the intrastate revenue shift resulting from the conversion of toll routes to local EAS routes.</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increase in the proposed rates from those offered by the parties at the hearing, the parties to the Stipulation agreed that Rockland and Lakeside residential customers should be offered measured service.  In the Settlement, the parties proposed that residential customers be offered measured service at a rate of $16.00 per month including 90 minutes of use.  Measured service customers will be charged a flat per minute rate of $.03 for all usage in excess of the 90 minutes.  Businesses will not be eligible to receive measured service.</w:t>
      </w:r>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Future Rate Relief</w:t>
      </w:r>
      <w:r>
        <w:rPr>
          <w:color w:val="000000"/>
          <w:rFonts w:ascii="Times New Roman" w:hAnsi="Times New Roman"/>
          <w:sz w:val="24"/>
          <w:vertAlign w:val="baseline"/>
        </w:rPr>
        <w:t xml:space="preserve">.  In the event that the Commission accepts the Stipulation and Settlement Agreement, then Rockland and Lakeside agreed not to seek further rate relief until 1999 at the earliest.  As previously mentioned, the parties reserve the right to seek further rate relief for unforeseen legislative or regulatory actions.</w:t>
      </w:r>
      <w:r>
        <w:rPr>
          <w:vertAlign w:val="baseline"/>
        </w:rPr>
      </w:r>
    </w:p>
    <w:p>
      <w:r>
        <w:rPr>
          <w:color w:val="000000"/>
          <w:rFonts w:ascii="Times New Roman" w:hAnsi="Times New Roman"/>
          <w:sz w:val="24"/>
          <w:vertAlign w:val="baseline"/>
        </w:rPr>
        <w:t xml:space="preserve">The parties urged the Commission to adopt the Stipulation and Settlement.  They asserted that the Settlement represents a reasonable resolution of the disputed issues between the signatory parties in these cases.  In addition, they maintain that additional hearings are not warranted but they stand ready to provide additional evidentiary support if necessary.</w:t>
      </w:r>
      <w:r>
        <w:rPr>
          <w:vertAlign w:val="baseline"/>
        </w:rPr>
      </w:r>
    </w:p>
    <w:p>
      <w:r>
        <w:rPr>
          <w:color w:val="000000"/>
          <w:rFonts w:ascii="Times New Roman" w:hAnsi="Times New Roman"/>
          <w:sz w:val="24"/>
          <w:vertAlign w:val="baseline"/>
        </w:rPr>
        <w:t xml:space="preserve">In the Joint Motion, the parties requested that the Commission issue a proposed order adopting the Stipulation and Settlement Agreement in its entirety.  The parties observed that issuing a proposed order would allow the Commission to tentatively decide all of the remaining issues and allow other parties and interested persons to comment upon the proposed order. </w:t>
      </w:r>
      <w:r>
        <w:rPr>
          <w:vertAlign w:val="baseline"/>
        </w:rPr>
      </w:r>
    </w:p>
    <w:p>
      <w:r>
        <w:rPr>
          <w:vertAlign w:val="baseline"/>
        </w:rPr>
      </w:r>
    </w:p>
    <w:p>
      <w:r>
        <w:rPr>
          <w:color w:val="000000"/>
          <w:rFonts w:ascii="Times New Roman" w:hAnsi="Times New Roman"/>
          <w:sz w:val="24"/>
          <w:vertAlign w:val="baseline"/>
        </w:rPr>
        <w:t xml:space="preserve">THE STANDARDS OF REVIEW</w:t>
      </w:r>
      <w:r>
        <w:rPr>
          <w:vertAlign w:val="baseline"/>
        </w:rPr>
      </w:r>
    </w:p>
    <w:p>
      <w:r>
        <w:rPr>
          <w:color w:val="000000"/>
          <w:rFonts w:ascii="Times New Roman" w:hAnsi="Times New Roman"/>
          <w:sz w:val="24"/>
          <w:vertAlign w:val="baseline"/>
        </w:rPr>
        <w:t xml:space="preserve">Procedural Rule 276 provides that the Commission is not bound by any settlement submitted by the parties.  The Commission “will independently review any settlement proposed to it to determine whether the settlement is just, fair and reasonable, in the public interest, or otherwise in accordance with law or regulatory policy.”  IDAPA 31.01.01.276.</w:t>
      </w:r>
      <w:r>
        <w:rPr>
          <w:vertAlign w:val="baseline"/>
        </w:rPr>
      </w:r>
    </w:p>
    <w:p>
      <w:r>
        <w:rPr>
          <w:color w:val="000000"/>
          <w:rFonts w:ascii="Times New Roman" w:hAnsi="Times New Roman"/>
          <w:sz w:val="24"/>
          <w:vertAlign w:val="baseline"/>
        </w:rPr>
        <w:t xml:space="preserve">In this proceeding, the Staff, Rockland and Lakeside have requested that the Commission issue a proposed order adopting the settlement.  If the Commission is inclined to issue a proposed order in this matter, any party may file exceptions and briefs to a proposed order within 21 days of its service date, unless a different time is designated by the Commission.  IDAPA 31.01.01.312.  Any party may subsequently file and serve answers and accompanying briefs to the exceptions within seven days after service of the exceptions.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parties asserted that utilizing “a proposed order would allow the public and other parties to comment upon the Settlement Agreement and other issues decided in the proposed order.”  Joint Motion at 2.</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Does the Commission wish to grant the parties’ Motion to utilize the proposed order as the vehicle for soliciting comments on the Stipulation and Settlement?</w:t>
      </w:r>
      <w:r>
        <w:rPr>
          <w:vertAlign w:val="baseline"/>
        </w:rPr>
      </w:r>
    </w:p>
    <w:p>
      <w:r>
        <w:rPr>
          <w:color w:val="000000"/>
          <w:rFonts w:ascii="Times New Roman" w:hAnsi="Times New Roman"/>
          <w:sz w:val="24"/>
          <w:vertAlign w:val="baseline"/>
        </w:rPr>
        <w:t xml:space="preserve">2.  Does the Commission desire to use another process for examining the Stipulation and Settlement Agreement?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vld/M:rokt971.dh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Rockland is a current USF recipient but Lakeside is not.  Barring unforeseen regulatory or legislative actions, the companies agreed that they would not seek any disbursements from the Idaho USF as a result of implementing EAS.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