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FROM CITIZENS IN ABERDEEN, IDAHO, REQUESTING EXTENDED AREA SERVICE (EAS) BETWEEN ABERDEEN AND AMERICAN FALLS, AND ABERDEEN AND BLACKFOOT.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color w:val="000000"/>
          <w:rFonts w:ascii="Times New Roman" w:hAnsi="Times New Roman"/>
          <w:sz w:val="24"/>
          <w:vertAlign w:val="baseline"/>
        </w:rPr>
        <w:t xml:space="preserve">YOU ARE HEREBY NOTIFIED that on October 26, 1994, the Commission received a Petition from citizens in the Aberdeen, Idaho area requesting toll-free calling between the exchanges of Aberdeen and Blackfoot.  On July 12, 1996, the Commission received another Petition from a group called “Citizens for EAS in Aberdeen” requesting toll-free calling between the exchangees of Aberdeen and American Falls and Aberdeen and Blackfoot.  The Commission deferred taking action on the petitions until it had completed the proposed sale by GTE of the Northwest of 18 telephone exchanges in the state of Idaho to Citizens Telephone Company.  The Aberdeen exchange is served by Citizens Communications Company of Idaho.  The American Falls and Blackfoot exchanges are served by U S WEST Communications.</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participate at the hearing must file a Petition to Intervene </w:t>
      </w:r>
      <w:r>
        <w:rPr>
          <w:color w:val="000000"/>
          <w:rFonts w:ascii="Times New Roman" w:hAnsi="Times New Roman"/>
          <w:sz w:val="24"/>
          <w:vertAlign w:val="baseline"/>
        </w:rPr>
        <w:t xml:space="preserve">on or before October 10, 1997</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FURTHER NOTIFIED that the Commission will convene a technical hearing in this case on </w:t>
      </w:r>
      <w:r>
        <w:rPr>
          <w:color w:val="000000"/>
          <w:rFonts w:ascii="Times New Roman" w:hAnsi="Times New Roman"/>
          <w:sz w:val="24"/>
          <w:vertAlign w:val="baseline"/>
        </w:rPr>
        <w:t xml:space="preserve">WEDNESDAY, NOVEMBER 5, 1997, AT THE ABERDEEN PUBLIC LIBRARY, 76 EAST CENTRAL IN ABERDEEN, IDAHO, COMMENCING AT 1:00 P.M. </w:t>
      </w:r>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adopted the following schedule in this case:</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to prefile testimony and exhibits</w:t>
            </w:r>
            <w:r>
              <w:rPr>
                <w:vertAlign w:val="baseline"/>
              </w:rPr>
            </w:r>
          </w:p>
          <w:p>
            <w:r>
              <w:rPr>
                <w:vertAlign w:val="baseline"/>
              </w:rPr>
            </w:r>
          </w:p>
          <w:p>
            <w:r>
              <w:rPr>
                <w:color w:val="000000"/>
                <w:rFonts w:ascii="Times New Roman" w:hAnsi="Times New Roman"/>
                <w:sz w:val="24"/>
                <w:vertAlign w:val="baseline"/>
              </w:rPr>
              <w:t xml:space="preserve">Deadline for rebuttal testimony and exhibits— to be received by all parties</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October 15, 1997</w:t>
            </w:r>
            <w:r>
              <w:rPr>
                <w:vertAlign w:val="baseline"/>
              </w:rPr>
            </w:r>
          </w:p>
          <w:p>
            <w:r>
              <w:rPr>
                <w:vertAlign w:val="baseline"/>
              </w:rPr>
            </w:r>
          </w:p>
          <w:p>
            <w:r>
              <w:rPr>
                <w:color w:val="000000"/>
                <w:rFonts w:ascii="Times New Roman" w:hAnsi="Times New Roman"/>
                <w:sz w:val="24"/>
                <w:vertAlign w:val="baseline"/>
              </w:rPr>
              <w:t xml:space="preserve">October 29, 1997</w:t>
            </w:r>
            <w:r>
              <w:rPr>
                <w:vertAlign w:val="baseline"/>
              </w:rPr>
            </w:r>
          </w:p>
        </w:tc>
      </w:tr>
    </w:tbl>
    <w:p>
      <w:pPr/>
    </w:p>
    <w:p>
      <w:r>
        <w:rPr>
          <w:vertAlign w:val="baseline"/>
        </w:rPr>
      </w:r>
    </w:p>
    <w:p>
      <w:r>
        <w:rPr>
          <w:color w:val="000000"/>
          <w:rFonts w:ascii="Times New Roman" w:hAnsi="Times New Roman"/>
          <w:sz w:val="24"/>
          <w:vertAlign w:val="baseline"/>
        </w:rPr>
        <w:t xml:space="preserve">The prepared testimony and exhibits must conform to the requirements of Rules 230-231 of the Commission’s Rules of Procedure.  </w:t>
      </w:r>
      <w:r>
        <w:rPr>
          <w:vertAlign w:val="baseline"/>
        </w:rPr>
      </w:r>
    </w:p>
    <w:p>
      <w:r>
        <w:rPr>
          <w:color w:val="000000"/>
          <w:rFonts w:ascii="Times New Roman" w:hAnsi="Times New Roman"/>
          <w:sz w:val="24"/>
          <w:vertAlign w:val="baseline"/>
        </w:rPr>
        <w:t xml:space="preserve">There will be no discovery deadline imposed in this proceeding.  The parties are directed to act in good faith in submitting and responding to discovery requests in accordance with the Commission’s Rules of Procedure.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the Petitions in this case are available for public inspection during regular business hours at the Commission offices. </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w:t>
      </w:r>
      <w:r>
        <w:rPr>
          <w:vertAlign w:val="baseline"/>
        </w:rPr>
      </w:r>
    </w:p>
    <w:p>
      <w:r>
        <w:rPr>
          <w:color w:val="000000"/>
          <w:rFonts w:ascii="Times New Roman" w:hAnsi="Times New Roman"/>
          <w:sz w:val="24"/>
          <w:vertAlign w:val="baseline"/>
        </w:rPr>
        <w:t xml:space="preserve">DATED at Boise, Idaho this                  day of September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16"/>
          <w:vertAlign w:val="baseline"/>
        </w:rPr>
        <w:t xml:space="preserve">vld/N:GNR-T-96-7.bp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