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ALBION TELEPHONE)</w:t>
      </w:r>
      <w:r>
        <w:rPr/>
      </w:r>
    </w:p>
    <w:p>
      <w:r>
        <w:rPr>
          <w:color w:val="000000"/>
          <w:rFonts w:ascii="Times New Roman" w:hAnsi="Times New Roman"/>
          <w:sz w:val="24"/>
        </w:rPr>
        <w:t xml:space="preserve">COMPANY'S, CAMBRIDGE TELEPHONE) CASE  NO.  GNR-T-97-1</w:t>
      </w:r>
      <w:r>
        <w:rPr/>
      </w:r>
    </w:p>
    <w:p>
      <w:r>
        <w:rPr>
          <w:color w:val="000000"/>
          <w:rFonts w:ascii="Times New Roman" w:hAnsi="Times New Roman"/>
          <w:sz w:val="24"/>
        </w:rPr>
        <w:t xml:space="preserve">COMPANY'S, MIDVALE TELEPHONE)</w:t>
      </w:r>
      <w:r>
        <w:rPr/>
      </w:r>
    </w:p>
    <w:p>
      <w:r>
        <w:rPr>
          <w:color w:val="000000"/>
          <w:rFonts w:ascii="Times New Roman" w:hAnsi="Times New Roman"/>
          <w:sz w:val="24"/>
        </w:rPr>
        <w:t xml:space="preserve">EXCHANGE, INC.'S, ROCKLAND TELE-)</w:t>
      </w:r>
      <w:r>
        <w:rPr/>
      </w:r>
    </w:p>
    <w:p>
      <w:r>
        <w:rPr>
          <w:color w:val="000000"/>
          <w:rFonts w:ascii="Times New Roman" w:hAnsi="Times New Roman"/>
          <w:sz w:val="24"/>
        </w:rPr>
        <w:t xml:space="preserve">PHONE COMPANY'S, RURAL TELEPHONE)</w:t>
      </w:r>
      <w:r>
        <w:rPr/>
      </w:r>
    </w:p>
    <w:p>
      <w:r>
        <w:rPr>
          <w:color w:val="000000"/>
          <w:rFonts w:ascii="Times New Roman" w:hAnsi="Times New Roman"/>
          <w:sz w:val="24"/>
        </w:rPr>
        <w:t xml:space="preserve">COMPANY'S, AND SILVER STAR TELE-)</w:t>
      </w:r>
      <w:r>
        <w:rPr/>
      </w:r>
    </w:p>
    <w:p>
      <w:r>
        <w:rPr>
          <w:color w:val="000000"/>
          <w:rFonts w:ascii="Times New Roman" w:hAnsi="Times New Roman"/>
          <w:sz w:val="24"/>
        </w:rPr>
        <w:t xml:space="preserve">PHONE COMPANY'S PETITION FOR ) </w:t>
      </w:r>
      <w:r>
        <w:rPr/>
      </w:r>
    </w:p>
    <w:p>
      <w:r>
        <w:rPr>
          <w:color w:val="000000"/>
          <w:rFonts w:ascii="Times New Roman" w:hAnsi="Times New Roman"/>
          <w:sz w:val="24"/>
        </w:rPr>
        <w:t xml:space="preserve">APPROVAL OF REVISED DEPRECIATION)COMMENTS OF THE</w:t>
      </w:r>
      <w:r>
        <w:rPr/>
      </w:r>
    </w:p>
    <w:p>
      <w:r>
        <w:rPr>
          <w:color w:val="000000"/>
          <w:rFonts w:ascii="Times New Roman" w:hAnsi="Times New Roman"/>
          <w:sz w:val="24"/>
        </w:rPr>
        <w:t xml:space="preserve">RATES.)COMMISSION STAFF</w:t>
      </w:r>
      <w:r>
        <w:rPr>
          <w:color w:val="000000"/>
          <w:rFonts w:ascii="Times New Roman" w:hAnsi="Times New Roman"/>
          <w:sz w:val="24"/>
        </w:rPr>
        <w:t xml:space="preserve">                          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GNR-T-97-1.</w:t>
      </w:r>
      <w:r>
        <w:rPr/>
      </w:r>
    </w:p>
    <w:p>
      <w:r>
        <w:rPr>
          <w:color w:val="000000"/>
          <w:rFonts w:ascii="Times New Roman" w:hAnsi="Times New Roman"/>
          <w:sz w:val="24"/>
        </w:rPr>
        <w:t xml:space="preserve">The Companies, represented by GVNW, request approval of revised depreciation rates, solely for booking purposes, effective January 1, 1996.  The Companies state clearly that they are not requesting any change in customer billing rates and acknowledge that any change to revenue requirements or customer rates would require a general rate case filing and would be effective only prospectively.</w:t>
      </w:r>
      <w:r>
        <w:rPr/>
      </w:r>
    </w:p>
    <w:p>
      <w:r>
        <w:rPr/>
      </w:r>
    </w:p>
    <w:p>
      <w:r>
        <w:rPr>
          <w:color w:val="000000"/>
          <w:rFonts w:ascii="Times New Roman" w:hAnsi="Times New Roman"/>
          <w:sz w:val="24"/>
        </w:rPr>
        <w:t xml:space="preserve">In the Application and accompanying materials, GVNW argues that current depreciation rates were set prior to the advent of competition and are no longer reasonable since the passage of the Telecommunications Act of 1996.  This argument mirrors that submitted by U S WEST in its current rate case (USW-S-96-5), with the added factor that GVNW wants to get this change booked so that anticipated changes to the federal USF do not freeze depreciation rates at current levels.</w:t>
      </w:r>
      <w:r>
        <w:rPr/>
      </w:r>
    </w:p>
    <w:p>
      <w:r>
        <w:rPr>
          <w:color w:val="000000"/>
          <w:rFonts w:ascii="Times New Roman" w:hAnsi="Times New Roman"/>
          <w:sz w:val="24"/>
        </w:rPr>
        <w:t xml:space="preserve">Staff has reservations about some of the rationale provided by the Companies’ testimony in support of shorter lives and particularly questions whether, as noted at page 9 of Hendershot’s Direct Testimony, individual manager’s experiences are more accurate than depreciation studies.  Staff understands that formal studies may be time-consuming and too expensive for smaller companies, but Staff is unwilling to discard their accuracy in favor of individual judgment.  </w:t>
      </w:r>
      <w:r>
        <w:rPr/>
      </w:r>
    </w:p>
    <w:p>
      <w:r>
        <w:rPr>
          <w:color w:val="000000"/>
          <w:rFonts w:ascii="Times New Roman" w:hAnsi="Times New Roman"/>
          <w:sz w:val="24"/>
        </w:rPr>
        <w:t xml:space="preserve">To make possible an effective date of January 1, 1996, the Companies' request an order from the Commission prior to February 15, 1997.  This time constraint does not permit a review of the reasonableness of the rates proposed.</w:t>
      </w:r>
      <w:r>
        <w:rPr/>
      </w:r>
    </w:p>
    <w:p>
      <w:r>
        <w:rPr>
          <w:color w:val="000000"/>
          <w:rFonts w:ascii="Times New Roman" w:hAnsi="Times New Roman"/>
          <w:sz w:val="24"/>
        </w:rPr>
        <w:t xml:space="preserve">Staff is not opposed, however, to the Companies recording shorter depreciation lives and larger depreciation charges on its books effective January 1, 1996, with the clear understanding that approval of an accounting change does not constitute approval of the proposed increases in depreciation rates for rate-making purposes.  Increases in depreciation charges to be reflected in customer rates requires a formal case in which additional evidence and proof is required for thorough consideration by the Commission to determine that such charges are necessary in the public interest.  In addition, the Companies should be reminded that depreciation expenses, once booked, may not be recovered retroactively through rates.</w:t>
      </w:r>
      <w:r>
        <w:rPr/>
      </w:r>
    </w:p>
    <w:p>
      <w:r>
        <w:rPr>
          <w:color w:val="000000"/>
          <w:rFonts w:ascii="Times New Roman" w:hAnsi="Times New Roman"/>
          <w:sz w:val="24"/>
        </w:rPr>
        <w:t xml:space="preserve">Staff, therefore, supports the Companies’ petition to book the proposed depreciation charges effective January 1, 1996.  However, this change will not effect customers' rates, which can only be changed prospectively and only after formal consideration of the reasonableness of the underlying depreciation rates proposed.</w:t>
      </w:r>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January 1997._______________________________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16"/>
        </w:rPr>
        <w:t xml:space="preserve">be:ws/gnrt971.wx/umisc/cmts</w:t>
      </w:r>
      <w:r>
        <w:rPr>
          <w:color w:val="000000"/>
          <w:rFonts w:ascii="Times New Roman" w:hAnsi="Times New Roman"/>
          <w:sz w:val="24"/>
        </w:rPr>
        <w:t xml:space="preserve">Bill Eastlake</w:t>
      </w:r>
      <w:r>
        <w:rPr/>
      </w:r>
    </w:p>
    <w:p>
      <w:r>
        <w:rPr>
          <w:color w:val="000000"/>
          <w:rFonts w:ascii="Times New Roman" w:hAnsi="Times New Roman"/>
          <w:sz w:val="24"/>
        </w:rPr>
        <w:t xml:space="preserve">Telecommunications Analyst</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