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the Commission will conduct a technical hearing in this case on </w:t>
      </w:r>
      <w:r>
        <w:rPr>
          <w:color w:val="000000"/>
          <w:rFonts w:ascii="Times New Roman" w:hAnsi="Times New Roman"/>
          <w:sz w:val="24"/>
          <w:vertAlign w:val="baseline"/>
        </w:rPr>
        <w:t xml:space="preserve">MONDAY, SEPTEMBER 21, 1998, AT 9:30 A.M. IN THE COMMISSION’S HEARING ROOM LOCATED AT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convene a public hearing for the purpose of taking testimony from members of the public.  The public hearing will be conducted </w:t>
      </w:r>
      <w:r>
        <w:rPr>
          <w:color w:val="000000"/>
          <w:rFonts w:ascii="Times New Roman" w:hAnsi="Times New Roman"/>
          <w:sz w:val="24"/>
          <w:vertAlign w:val="baseline"/>
        </w:rPr>
        <w:t xml:space="preserve">ON MONDAY, SEPTEMBER 21, 1998, AT 7:00 P.M. IN THE AMERICAN LEGION HALL, 215 EAST NEZ PERCE, RICHFIELD</w:t>
      </w:r>
      <w:r>
        <w:rPr>
          <w:color w:val="000000"/>
          <w:rFonts w:ascii="Times New Roman" w:hAnsi="Times New Roman"/>
          <w:sz w:val="24"/>
          <w:vertAlign w:val="baseline"/>
        </w:rPr>
        <w:t xml:space="preserve">,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supplemental testimony and exhibits by </w:t>
            </w:r>
            <w:r>
              <w:rPr>
                <w:color w:val="000000"/>
                <w:rFonts w:ascii="Times New Roman" w:hAnsi="Times New Roman"/>
                <w:sz w:val="24"/>
                <w:vertAlign w:val="baseline"/>
              </w:rPr>
              <w:t xml:space="preserve">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14, 1998</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DATED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vld/N:GNR-T-97-4.ws3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