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FOR EXTENDED AREA SERVICE (EAS) BETWEEN RICHFIELD AND THE MAGIC VALLEY EAS REGION.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in April 1997, the Commission received petitions containing more than 700 signatures requesting toll-free calling between the Richfield exchange and the Magic Valley region.  In Case No. USW-S-96-4 the Commission approved three calling areas or extended area service (EAS) regions in southern Idaho.  Included in these three calling regions is a Magic Valley region which includes the following U S WEST exchanges: Bliss, Buhl, Castleford, Dietrich, Eden, Gooding, Hagerman, Hazelton, Jerome, Kimberly, Murtaugh, Shoshone, Twin Falls, and Wendell. The petitions in this case seek to have Richfield included in the Magic Valley EAS region.  Local exchange service in the Magic Valley region is provided by U S WEST Communications and in the Richfield exchange by PTI Communications.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must file a Petition to Intervene </w:t>
      </w:r>
      <w:r>
        <w:rPr>
          <w:color w:val="000000"/>
          <w:rFonts w:ascii="Times New Roman" w:hAnsi="Times New Roman"/>
          <w:sz w:val="24"/>
          <w:vertAlign w:val="baseline"/>
        </w:rPr>
        <w:t xml:space="preserve">on or before January 16, 1998.</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will conduct a technical hearing in this case on </w:t>
      </w:r>
      <w:r>
        <w:rPr>
          <w:color w:val="000000"/>
          <w:rFonts w:ascii="Times New Roman" w:hAnsi="Times New Roman"/>
          <w:sz w:val="24"/>
          <w:vertAlign w:val="baseline"/>
        </w:rPr>
        <w:t xml:space="preserve">TUESDAY, MARCH 10, 1998, AT 9:30 A.M. IN THE COMMISSION’S HEARING ROOM LOCATED AT 472 WEST WASHINGTON,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will convene a public hearing for the purpose of taking testimony from members of the public.  The public hearing will be conducted </w:t>
      </w:r>
      <w:r>
        <w:rPr>
          <w:color w:val="000000"/>
          <w:rFonts w:ascii="Times New Roman" w:hAnsi="Times New Roman"/>
          <w:sz w:val="24"/>
          <w:vertAlign w:val="baseline"/>
        </w:rPr>
        <w:t xml:space="preserve">ON TUESDAY, MARCH 10, 1998, AT 7:00 P.M. IN THE AMERICAN LEGION HALL, 215 EAST NEZ PERCE, RICHFIELD</w:t>
      </w:r>
      <w:r>
        <w:rPr>
          <w:color w:val="000000"/>
          <w:rFonts w:ascii="Times New Roman" w:hAnsi="Times New Roman"/>
          <w:sz w:val="24"/>
          <w:vertAlign w:val="baseline"/>
        </w:rPr>
        <w:t xml:space="preserve">, IDAHO.</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has adopted the following schedule in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to prefile direct testimony and exhibits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PTI</w:t>
            </w:r>
            <w:r>
              <w:rPr>
                <w:vertAlign w:val="baseline"/>
              </w:rPr>
            </w:r>
          </w:p>
          <w:p>
            <w:r>
              <w:rPr>
                <w:vertAlign w:val="baseline"/>
              </w:rPr>
            </w:r>
          </w:p>
          <w:p>
            <w:r>
              <w:rPr>
                <w:color w:val="000000"/>
                <w:rFonts w:ascii="Times New Roman" w:hAnsi="Times New Roman"/>
                <w:sz w:val="24"/>
                <w:vertAlign w:val="baseline"/>
              </w:rPr>
              <w:t xml:space="preserve">Deadline for rebuttal testimony and exhibits —to be received by all parties</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January 30, 1998</w:t>
            </w:r>
            <w:r>
              <w:rPr>
                <w:vertAlign w:val="baseline"/>
              </w:rPr>
            </w:r>
          </w:p>
          <w:p>
            <w:r>
              <w:rPr>
                <w:vertAlign w:val="baseline"/>
              </w:rPr>
            </w:r>
          </w:p>
          <w:p>
            <w:r>
              <w:rPr>
                <w:color w:val="000000"/>
                <w:rFonts w:ascii="Times New Roman" w:hAnsi="Times New Roman"/>
                <w:sz w:val="24"/>
                <w:vertAlign w:val="baseline"/>
              </w:rPr>
              <w:t xml:space="preserve">February 20, 1998</w:t>
            </w:r>
            <w:r>
              <w:rPr>
                <w:vertAlign w:val="baseline"/>
              </w:rPr>
            </w:r>
          </w:p>
        </w:tc>
      </w:tr>
    </w:tbl>
    <w:p>
      <w:pPr/>
    </w:p>
    <w:p>
      <w:r>
        <w:rPr>
          <w:vertAlign w:val="baseline"/>
        </w:rPr>
      </w:r>
    </w:p>
    <w:p>
      <w:r>
        <w:rPr>
          <w:color w:val="000000"/>
          <w:rFonts w:ascii="Times New Roman" w:hAnsi="Times New Roman"/>
          <w:sz w:val="24"/>
          <w:vertAlign w:val="baseline"/>
        </w:rPr>
        <w:t xml:space="preserve">The prepared testimony and exhibits must conform to the requirements of Rules 230-231 of the Commission’s Rules of Procedure.  There will be no discovery deadlines imposed in this proceeding.  The parties are directed to act in good faith in submitting and responding to discovery requests in accordance with the Commission’s Rules of Procedure.</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w:t>
      </w:r>
      <w:r>
        <w:rPr>
          <w:vertAlign w:val="baseline"/>
        </w:rPr>
      </w:r>
    </w:p>
    <w:p>
      <w:r>
        <w:rPr>
          <w:color w:val="000000"/>
          <w:rFonts w:ascii="Times New Roman" w:hAnsi="Times New Roman"/>
          <w:sz w:val="24"/>
          <w:vertAlign w:val="baseline"/>
        </w:rPr>
        <w:t xml:space="preserve">YOU ARE FURTHER NOTIFIED that the Petitions in this case are available for public inspection during regular business hours at the Commission offices. </w:t>
      </w:r>
      <w:r>
        <w:rPr>
          <w:vertAlign w:val="baseline"/>
        </w:rPr>
      </w:r>
    </w:p>
    <w:p>
      <w:r>
        <w:rPr>
          <w:color w:val="000000"/>
          <w:rFonts w:ascii="Times New Roman" w:hAnsi="Times New Roman"/>
          <w:sz w:val="24"/>
          <w:vertAlign w:val="baseline"/>
        </w:rPr>
        <w:t xml:space="preserve">DATED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16"/>
          <w:vertAlign w:val="baseline"/>
        </w:rPr>
        <w:t xml:space="preserve">vld/N:GNR-T-97-4.ws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