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REQUESTING EXTENDED AREA SERVICE (EAS) BETWEEN ARBON AND AMERICAN FALLS, ARBON AND POCATELLO, AND BETWEEN ROCKLAND AND AMERICAN FALLS.</w:t>
            </w:r>
            <w:r>
              <w:rPr>
                <w:vertAlign w:val="baseline"/>
              </w:rPr>
            </w:r>
          </w:p>
          <w:p>
            <w:r>
              <w:rPr>
                <w:color w:val="000000"/>
                <w:rFonts w:ascii="Times New Roman" w:hAnsi="Times New Roman"/>
                <w:sz w:val="28"/>
                <w:vertAlign w:val="baseline"/>
              </w:rPr>
              <w:t xml:space="preserve">                                                                        </w:t>
            </w:r>
            <w:r>
              <w:rPr>
                <w:vertAlign w:val="baseline"/>
              </w:rPr>
            </w:r>
          </w:p>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DIRECT COMMUNICA­TIONS ROCKLAND, INC.’S APPLICATION FOR AUTHORITY TO INCREASE RATES AND DISBURSEMENTS FROM THE IDAHO USF.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ROK-T-97-1</w:t>
            </w:r>
            <w:r>
              <w:rPr>
                <w:vertAlign w:val="baseline"/>
              </w:rPr>
            </w:r>
          </w:p>
          <w:p>
            <w:r>
              <w:rPr>
                <w:vertAlign w:val="baseline"/>
              </w:rPr>
            </w:r>
          </w:p>
          <w:p>
            <w:r>
              <w:rPr>
                <w:color w:val="000000"/>
                <w:rFonts w:ascii="Times New Roman" w:hAnsi="Times New Roman"/>
                <w:sz w:val="24"/>
                <w:vertAlign w:val="baseline"/>
              </w:rPr>
              <w:t xml:space="preserve">     NOTICE OF </w:t>
            </w:r>
            <w:r>
              <w:rPr>
                <w:vertAlign w:val="baseline"/>
              </w:rPr>
            </w:r>
          </w:p>
          <w:p>
            <w:r>
              <w:rPr>
                <w:color w:val="000000"/>
                <w:rFonts w:ascii="Times New Roman" w:hAnsi="Times New Roman"/>
                <w:sz w:val="24"/>
                <w:vertAlign w:val="baseline"/>
              </w:rPr>
              <w:t xml:space="preserve">PROPOSED ORDER</w:t>
            </w:r>
            <w:r>
              <w:rPr>
                <w:vertAlign w:val="baseline"/>
              </w:rPr>
            </w:r>
          </w:p>
          <w:p>
            <w:r>
              <w:rPr>
                <w:vertAlign w:val="baseline"/>
              </w:rPr>
            </w:r>
          </w:p>
          <w:p>
            <w:r>
              <w:rPr>
                <w:color w:val="000000"/>
                <w:rFonts w:ascii="Times New Roman" w:hAnsi="Times New Roman"/>
                <w:sz w:val="24"/>
                <w:vertAlign w:val="baseline"/>
              </w:rPr>
              <w:t xml:space="preserve">ORDER NO.  27390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 first two cases referenced above customers have petitioned the Commission for toll-free, extended area service (EAS) from the exchanges of Arbon, Rockland and Paris to the exchanges encompassed in the U S WEST Communications’ eastern Idaho calling region.  The third case is Direct Communications Rockland’s general rate case where the Company is seeking an increase to its annual revenue requirement of $121,428.  Public hearings in the EAS cases were held November 5-6, 1997.</w:t>
      </w:r>
      <w:r>
        <w:rPr>
          <w:vertAlign w:val="baseline"/>
        </w:rPr>
      </w:r>
    </w:p>
    <w:p>
      <w:r>
        <w:rPr>
          <w:color w:val="000000"/>
          <w:rFonts w:ascii="Times New Roman" w:hAnsi="Times New Roman"/>
          <w:sz w:val="24"/>
          <w:vertAlign w:val="baseline"/>
        </w:rPr>
        <w:t xml:space="preserve">On February 12, 1998, the Commission Staff, Direct Communications Rockland (Rockland) and its sister operating company Lakeside Communications (Lakeside) filed a Stipulation and Settlement resolving the disputed issues among themselves.  The parties to the Settlement agreement filed a joint Motion urging the Commission to adopt the settlement and requested that the Commission issue a proposed order.  The parties asserted that the settlement represents a reasonable resolution of the disputed issues and maintained that additional hearings are not warranted.  They observed that issuance of a proposed order would allow the parties and other interested persons to comment on the Settlement agreement and the Commission’s proposed resolution of the remaining issues.  </w:t>
      </w:r>
      <w:r>
        <w:rPr>
          <w:vertAlign w:val="baseline"/>
        </w:rPr>
      </w:r>
    </w:p>
    <w:p>
      <w:r>
        <w:rPr>
          <w:vertAlign w:val="baseline"/>
        </w:rPr>
      </w:r>
    </w:p>
    <w:p>
      <w:r>
        <w:rPr>
          <w:color w:val="000000"/>
          <w:rFonts w:ascii="Times New Roman" w:hAnsi="Times New Roman"/>
          <w:sz w:val="24"/>
          <w:vertAlign w:val="baseline"/>
        </w:rPr>
        <w:t xml:space="preserve">NOTICE OF PROPOSED ORDER</w:t>
      </w:r>
      <w:r>
        <w:rPr>
          <w:vertAlign w:val="baseline"/>
        </w:rPr>
      </w:r>
    </w:p>
    <w:p>
      <w:r>
        <w:rPr>
          <w:color w:val="000000"/>
          <w:rFonts w:ascii="Times New Roman" w:hAnsi="Times New Roman"/>
          <w:sz w:val="24"/>
          <w:vertAlign w:val="baseline"/>
        </w:rPr>
        <w:t xml:space="preserve">YOU ARE HEREBY NOTIFIED that pursuant to Procedural Rule 312, the Commission is issuing the attached Proposed Order for comment.  IDAPA 31.01.01.312.  Any party may file exceptions and briefs to the Proposed Order within twenty-one (21) days from the service date of this Notice.  In addition, parties may file and serve answers to the party’s briefs to the exceptions within seven (7) days after service of the exceptions.  The Commission also invites members of the public to submit comments.  </w:t>
      </w:r>
      <w:r>
        <w:rPr>
          <w:vertAlign w:val="baseline"/>
        </w:rPr>
      </w:r>
    </w:p>
    <w:p>
      <w:r>
        <w:rPr>
          <w:color w:val="000000"/>
          <w:rFonts w:ascii="Times New Roman" w:hAnsi="Times New Roman"/>
          <w:sz w:val="24"/>
          <w:vertAlign w:val="baseline"/>
        </w:rPr>
        <w:t xml:space="preserve">YOU ARE FURTHER NOTIFIED that written exceptions or comments concern­ing this Proposed Order should be mailed to the Commission at the address listed below:</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 </w:t>
      </w:r>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Parties filing exceptions or answers should serve those documents with the Commission and all other parties.  Exceptions, answers and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Commission may adopt or revise the Proposed Order in response to the exceptions or comments and issue a final order accordingly.  The Proposed Order is not an Order of the Commission unless it is later adopted by an Order.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attached Proposed Order be submitted for exceptions and comments to the parties and the public.  Exceptions or comments to the Proposed Order shall be filed with the Commission Secretary and other parties within twenty-one (21) days of the service date of this Order.  Any party filing answers to exceptions must do so within seven (7) days after service of the exceptions.</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bls/O-gnrt965.dh2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