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TETON COUNTY REQUEST­ING INCLUSION IN THE SOUTHEASTERN IDAHO EXTENDED CALLING AREA OF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9, 1997, the Commission received a petition signed by nearly 500 residents of the local telephone exchange in Teton County.  The communities of Victor, Driggs, Tetonia and Felt are situated in the telephone exchange.  The petition requests that the Teton County exchange be included in the southeast Idaho extended area service (EAS) region that is provided to customers of U S WEST Communications.  Toll free calling between exchanges is usually provided through a service arrangement known as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petitioners receive local telephone service from Teton Telecom Communications.  Upon its own motion, the Commission initiates this proceeding to examine the reasonableness of establishing EAS routes between the communities of Teton Valley and the communities served by U S WEST Communications in its southeast Idaho EAS region, the largest of which are Idaho Falls and Pocatello .</w:t>
      </w:r>
      <w:r>
        <w:rPr>
          <w:vertAlign w:val="baseline"/>
        </w:rPr>
      </w:r>
    </w:p>
    <w:p>
      <w:r>
        <w:rPr>
          <w:color w:val="000000"/>
          <w:rFonts w:ascii="Times New Roman" w:hAnsi="Times New Roman"/>
          <w:sz w:val="24"/>
          <w:vertAlign w:val="baseline"/>
        </w:rPr>
        <w:t xml:space="preserve">YOU ARE FURTHER NOTIFIED that the petitioners assert that EAS calling is appropriate between the communities in Teton County and the communities served by the U S WEST southeast Idaho EAS region.  The petitions assert that the ordinary business community includes an area much larger than the communities of Teton County, and that many of the petitioners spend hundreds of dollars a month in long distance telephone charges calling to the greater Idaho Falls area.  Many of the petitioners indicate they are willing to pay an additional $3 to $10 per month for the requested EAS service.</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establishing EAS routes between the communities of Teton County and the communities of the U S WEST southeast Idaho EAS region.  The Commission will schedule hearings to further consider the petitioners’ request.</w:t>
      </w:r>
      <w:r>
        <w:rPr>
          <w:vertAlign w:val="baseline"/>
        </w:rPr>
      </w:r>
    </w:p>
    <w:p>
      <w:r>
        <w:rPr>
          <w:color w:val="000000"/>
          <w:rFonts w:ascii="Times New Roman" w:hAnsi="Times New Roman"/>
          <w:sz w:val="24"/>
          <w:vertAlign w:val="baseline"/>
        </w:rPr>
        <w:t xml:space="preserve">YOU ARE FURTHER NOTIFIED that U S WEST Communications, Inc. and Teton Telecom Communications are designated as parties to this case.</w:t>
      </w:r>
      <w:r>
        <w:rPr>
          <w:vertAlign w:val="baseline"/>
        </w:rPr>
      </w:r>
    </w:p>
    <w:p>
      <w:r>
        <w:rPr>
          <w:color w:val="000000"/>
          <w:rFonts w:ascii="Times New Roman" w:hAnsi="Times New Roman"/>
          <w:sz w:val="24"/>
          <w:vertAlign w:val="baseline"/>
        </w:rPr>
        <w:t xml:space="preserve">DATED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vld\N:gnrt978.ws</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Toll free EAS is something of a misnomer because the costs associated with converting a former long distant toll route to a toll free EAS route are usually recovered from the effected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