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CTC TELECOM, INC. FOR A</w:t>
            </w:r>
            <w:r>
              <w:rPr>
                <w:color w:val="000000"/>
                <w:rFonts w:ascii="Times New Roman" w:hAnsi="Times New Roman"/>
                <w:sz w:val="24"/>
                <w:vertAlign w:val="baseline"/>
              </w:rPr>
              <w:t xml:space="preserve"> CERTIFICATE OF PUBLIC CONVENIENCE AND NECESSITY </w:t>
            </w:r>
            <w:r>
              <w:rPr>
                <w:color w:val="000000"/>
                <w:rFonts w:ascii="Times New Roman" w:hAnsi="Times New Roman"/>
                <w:sz w:val="24"/>
                <w:vertAlign w:val="baseline"/>
              </w:rPr>
              <w:t xml:space="preserve"> TO PROVIDE LOCAL EXCHANGE SERVICE AS A COMPETITIVE LOCAL CARRIER</w:t>
            </w:r>
            <w:r>
              <w:rPr>
                <w:color w:val="000000"/>
                <w:rFonts w:ascii="Times New Roman" w:hAnsi="Times New Roman"/>
                <w:sz w:val="24"/>
                <w:vertAlign w:val="baseline"/>
              </w:rPr>
              <w:t xml:space="preserve">AND FOR DESIGNATION AS AN ELIGIBLE TELECOMMUNICATIONS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0"/>
                <w:vertAlign w:val="baseline"/>
              </w:rPr>
              <w:t xml:space="preserve">  </w:t>
            </w:r>
            <w:r>
              <w:rPr>
                <w:color w:val="000000"/>
                <w:rFonts w:ascii="Times New Roman" w:hAnsi="Times New Roman"/>
                <w:sz w:val="24"/>
                <w:vertAlign w:val="baseline"/>
              </w:rPr>
              <w:t xml:space="preserve">27601</w:t>
            </w:r>
            <w:r>
              <w:rPr>
                <w:vertAlign w:val="baseline"/>
              </w:rPr>
            </w:r>
          </w:p>
          <w:p>
            <w:r>
              <w:rPr>
                <w:vertAlign w:val="baseline"/>
              </w:rPr>
            </w:r>
          </w:p>
          <w:p>
            <w:r>
              <w:rPr>
                <w:vertAlign w:val="baseline"/>
              </w:rPr>
            </w:r>
          </w:p>
          <w:p>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June 3, 1998, the Commission issued a Notice of Application and Notice of Modified Procedure soliciting comments supporting or opposing this Application.  Comments were originally due June 24, 1998.  </w:t>
      </w:r>
      <w:r>
        <w:rPr>
          <w:color w:val="000000"/>
          <w:rFonts w:ascii="Times New Roman" w:hAnsi="Times New Roman"/>
          <w:sz w:val="24"/>
          <w:vertAlign w:val="baseline"/>
        </w:rPr>
        <w:t xml:space="preserve">On June 24, 1998, the Commission Staff filed a Motion for</w:t>
      </w:r>
      <w:r>
        <w:rPr>
          <w:color w:val="000000"/>
          <w:rFonts w:ascii="Times New Roman" w:hAnsi="Times New Roman"/>
          <w:sz w:val="24"/>
          <w:vertAlign w:val="baseline"/>
        </w:rPr>
        <w:t xml:space="preserve"> a fourteen (14) day extension of time within which to file comments.  Staff indicated that, pursuant to Idaho Public Utilities Commission Rule 256, all parties received actual telephonic notice and were served with copy of this Motion.</w:t>
      </w:r>
      <w:r>
        <w:rPr>
          <w:vertAlign w:val="baseline"/>
        </w:rPr>
      </w:r>
    </w:p>
    <w:p>
      <w:r>
        <w:rPr>
          <w:color w:val="000000"/>
          <w:rFonts w:ascii="Times New Roman" w:hAnsi="Times New Roman"/>
          <w:sz w:val="24"/>
          <w:vertAlign w:val="baseline"/>
        </w:rPr>
        <w:t xml:space="preserve">CTC Telecom, Inc. (CTC) was issued a Certificate of Incorporation on February 17, 1998, and is a wholly-owned subsidiary of Cambridge Telephone Company.  According to the Staff, in its Application, CTC stated that its parent company, Cambridge, will provide the initial capital required by CTC.  Staff stated that no information concerning how this transaction is to be treated by Cambridge or its effect on Cambridge’s revenue requirement was provided.  No information concerning any underlying security between the companies was provided.</w:t>
      </w:r>
      <w:r>
        <w:rPr>
          <w:vertAlign w:val="baseline"/>
        </w:rPr>
      </w:r>
    </w:p>
    <w:p>
      <w:r>
        <w:rPr>
          <w:color w:val="000000"/>
          <w:rFonts w:ascii="Times New Roman" w:hAnsi="Times New Roman"/>
          <w:sz w:val="24"/>
          <w:vertAlign w:val="baseline"/>
        </w:rPr>
        <w:t xml:space="preserve">Staff suggested that because CTC is a wholly-owned subsidiary and Cambridge is a fully regulated Title 61 telephone company and is providing all the capital, it is concerned about how these transactions may impact existing Cambridge customers.  Therefore, Staff requested some additional information and assurances concerning the way Cambridge treats this transaction.  Staff stated that that information should be forthcoming.  Until Staff receives that information, Staff reserves its recommendation.  Therefore, Staff requested an additional fourteen (14) days within which to file its comments and make a recommendation.</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there is good cause to grant the extension.</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Staff’s Motion is granted and all comments must be received within fourteen days of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O:gnrt984.cc2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