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w:t>
            </w:r>
            <w:r>
              <w:rPr>
                <w:color w:val="000000"/>
                <w:rFonts w:ascii="Times New Roman" w:hAnsi="Times New Roman"/>
                <w:sz w:val="24"/>
                <w:vertAlign w:val="baseline"/>
              </w:rPr>
              <w:t xml:space="preserve"> CERTIFICATE OF PUBLIC CONVENIENCE AND NECESSITY </w:t>
            </w:r>
            <w:r>
              <w:rPr>
                <w:color w:val="000000"/>
                <w:rFonts w:ascii="Times New Roman" w:hAnsi="Times New Roman"/>
                <w:sz w:val="24"/>
                <w:vertAlign w:val="baseline"/>
              </w:rPr>
              <w:t xml:space="preserve">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27629</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June 3, 1998, the Commission issued a Notice of Application and Notice of Modified Procedure soliciting comments supporting or opposing this Application.  Comments were originally due June 24, 1998.  </w:t>
      </w:r>
      <w:r>
        <w:rPr>
          <w:color w:val="000000"/>
          <w:rFonts w:ascii="Times New Roman" w:hAnsi="Times New Roman"/>
          <w:sz w:val="24"/>
          <w:vertAlign w:val="baseline"/>
        </w:rPr>
        <w:t xml:space="preserve">On June 26, 1998, the Commission granted Staff</w:t>
      </w:r>
      <w:r>
        <w:rPr>
          <w:color w:val="000000"/>
          <w:rFonts w:ascii="Times New Roman" w:hAnsi="Times New Roman"/>
          <w:sz w:val="24"/>
          <w:vertAlign w:val="baseline"/>
        </w:rPr>
        <w:t xml:space="preserve"> a fourteen (14) day extension of time within which to file comments.  On July 8, 1998, Staff filed a second motion for an extension that the Commission grant it an extension for thirty (30) days </w:t>
      </w:r>
      <w:r>
        <w:rPr>
          <w:color w:val="000000"/>
          <w:rFonts w:ascii="Times New Roman" w:hAnsi="Times New Roman"/>
          <w:sz w:val="24"/>
          <w:vertAlign w:val="baseline"/>
        </w:rPr>
        <w:t xml:space="preserve">from the date Staff receives the complete information</w:t>
      </w:r>
      <w:r>
        <w:rPr>
          <w:color w:val="000000"/>
          <w:rFonts w:ascii="Times New Roman" w:hAnsi="Times New Roman"/>
          <w:sz w:val="24"/>
          <w:vertAlign w:val="baseline"/>
        </w:rPr>
        <w:t xml:space="preserve"> it has requested from CTC regarding its financial responsibility within which to file its comments and make a recommendation.  Staff indicated that, pursuant to Idaho Public Utilities Commission Rule 256, all parties received actual notice and were served with copy of this Motion.</w:t>
      </w:r>
      <w:r>
        <w:rPr>
          <w:vertAlign w:val="baseline"/>
        </w:rPr>
      </w:r>
    </w:p>
    <w:p>
      <w:r>
        <w:rPr>
          <w:color w:val="000000"/>
          <w:rFonts w:ascii="Times New Roman" w:hAnsi="Times New Roman"/>
          <w:sz w:val="24"/>
          <w:vertAlign w:val="baseline"/>
        </w:rPr>
        <w:t xml:space="preserve">STAFF’S POSITION</w:t>
      </w:r>
      <w:r>
        <w:rPr>
          <w:vertAlign w:val="baseline"/>
        </w:rPr>
      </w:r>
    </w:p>
    <w:p>
      <w:r>
        <w:rPr>
          <w:color w:val="000000"/>
          <w:rFonts w:ascii="Times New Roman" w:hAnsi="Times New Roman"/>
          <w:sz w:val="24"/>
          <w:vertAlign w:val="baseline"/>
        </w:rPr>
        <w:t xml:space="preserve">CTC was issued a Certificate of Incorporation on February 17, 1998, and is a wholly-owned subsidiary of Cambridge Telephone Company.  In its Application, CTC stated that its parent company, Cambridge, will provide the initial capital required by CTC. </w:t>
      </w:r>
      <w:r>
        <w:rPr>
          <w:vertAlign w:val="baseline"/>
        </w:rPr>
      </w:r>
    </w:p>
    <w:p>
      <w:r>
        <w:rPr>
          <w:color w:val="000000"/>
          <w:rFonts w:ascii="Times New Roman" w:hAnsi="Times New Roman"/>
          <w:sz w:val="24"/>
          <w:vertAlign w:val="baseline"/>
        </w:rPr>
        <w:t xml:space="preserve">Staff pointed out that Cambridge is a fully regulated Title 61 rural local exchange carrier (“RLEC”) and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62-613</w:t>
      </w:r>
      <w:r>
        <w:rPr>
          <w:color w:val="000000"/>
          <w:rFonts w:ascii="Times New Roman" w:hAnsi="Times New Roman"/>
          <w:sz w:val="24"/>
          <w:vertAlign w:val="baseline"/>
        </w:rPr>
        <w:t xml:space="preserve"> prohibits Cambridge from subsidizing nonprice-regulated telecommunication services with those telecommunication services price-regulated by the Commission.  Moreover, the Commission is prohibited from attributing revenues earned from nonprice-regulated services or affiliates (such as CTC) to basic local exchange services and it cannot permit expenses incurred in producing those revenues to be attributed to the cost of providing basic local exchange services.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Therefore, without more information on how Cambridge is funding this venture, Staff stated it cannot assess CTC’s financial capability.</w:t>
      </w:r>
      <w:r>
        <w:rPr>
          <w:vertAlign w:val="baseline"/>
        </w:rPr>
      </w:r>
    </w:p>
    <w:p>
      <w:r>
        <w:rPr>
          <w:color w:val="000000"/>
          <w:rFonts w:ascii="Times New Roman" w:hAnsi="Times New Roman"/>
          <w:sz w:val="24"/>
          <w:vertAlign w:val="baseline"/>
        </w:rPr>
        <w:t xml:space="preserve"> Therefore, in order to establish CTC has adequate financial resources to provide facilities-based local exchange services, Staff requested CTC to demonstrate that Cambridge has sufficient controls and related procedures to maintain a separation of regulated and non-regulated revenues and expenses to insure there is no cross-subsidization.  Staff requested CTC show the extent of Cambridge’s cash investment in CTC and what the impact is on Cambridge’s regulated services.  Staff questioned whether there are any guarantees for loans or performance by Cambridge or CTC for the unregulated services.  </w:t>
      </w:r>
      <w:r>
        <w:rPr>
          <w:vertAlign w:val="baseline"/>
        </w:rPr>
      </w:r>
    </w:p>
    <w:p>
      <w:r>
        <w:rPr>
          <w:color w:val="000000"/>
          <w:rFonts w:ascii="Times New Roman" w:hAnsi="Times New Roman"/>
          <w:sz w:val="24"/>
          <w:vertAlign w:val="baseline"/>
        </w:rPr>
        <w:t xml:space="preserve">Moreover, Staff noted that Cambridge received over $413,000 from the state USF for the year ending June 30, 1997.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Idaho Universal Service Fund Annual Report For the Year Ended June 30, 1997</w:t>
      </w:r>
      <w:r>
        <w:rPr>
          <w:color w:val="000000"/>
          <w:rFonts w:ascii="Times New Roman" w:hAnsi="Times New Roman"/>
          <w:sz w:val="24"/>
          <w:vertAlign w:val="baseline"/>
        </w:rPr>
        <w:t xml:space="preserve">.  There should be assurances that expense related to CTC are not used to justify additional USF.  </w:t>
      </w:r>
      <w:r>
        <w:rPr>
          <w:vertAlign w:val="baseline"/>
        </w:rPr>
      </w:r>
    </w:p>
    <w:p>
      <w:r>
        <w:rPr>
          <w:color w:val="000000"/>
          <w:rFonts w:ascii="Times New Roman" w:hAnsi="Times New Roman"/>
          <w:sz w:val="24"/>
          <w:vertAlign w:val="baseline"/>
        </w:rPr>
        <w:t xml:space="preserve">Therefore, Staff requested additional information and assurances concerning the way Cambridge treats this transaction and requested CTC to likewise show the extent of its financial responsibility.  Staff believes that information should be forthcoming.  Until Staff receives that information, Staff reserves its recommendation.  </w:t>
      </w:r>
      <w:r>
        <w:rPr>
          <w:vertAlign w:val="baseline"/>
        </w:rPr>
      </w:r>
    </w:p>
    <w:p>
      <w:r>
        <w:rPr>
          <w:color w:val="000000"/>
          <w:rFonts w:ascii="Times New Roman" w:hAnsi="Times New Roman"/>
          <w:sz w:val="24"/>
          <w:vertAlign w:val="baseline"/>
        </w:rPr>
        <w:t xml:space="preserve">Therefore, Staff requested an additional thirty (30) days from the date it receives the complete information it has requested within which to file its comments and make a recommendation.</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there is good cause to grant the extension.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Staff’s Motion is granted and all comments must be received within</w:t>
      </w:r>
      <w:r>
        <w:rPr>
          <w:color w:val="000000"/>
          <w:rFonts w:ascii="Times New Roman" w:hAnsi="Times New Roman"/>
          <w:sz w:val="24"/>
          <w:vertAlign w:val="baseline"/>
        </w:rPr>
        <w:t xml:space="preserve"> thirty (30) days from the date it receives the complete information it has requested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O:gnrt984.cc3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