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 CERTIFICATE OF PUBLIC CONVENIENCE AND NECESSITY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GNR-T-98-4</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27654</w:t>
            </w:r>
            <w:r>
              <w:rPr>
                <w:vertAlign w:val="baseline"/>
              </w:rPr>
            </w:r>
          </w:p>
          <w:p>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April 21, 1998, the Commission received an Application from</w:t>
      </w:r>
      <w:r>
        <w:rPr>
          <w:color w:val="000000"/>
          <w:rFonts w:ascii="Times New Roman" w:hAnsi="Times New Roman"/>
          <w:sz w:val="24"/>
          <w:vertAlign w:val="baseline"/>
        </w:rPr>
        <w:t xml:space="preserve"> CTC Telecom, Inc.</w:t>
      </w:r>
      <w:r>
        <w:rPr>
          <w:color w:val="000000"/>
          <w:rFonts w:ascii="Times New Roman" w:hAnsi="Times New Roman"/>
          <w:sz w:val="24"/>
          <w:vertAlign w:val="baseline"/>
        </w:rPr>
        <w:t xml:space="preserve">for a Certificate of Public Convenience and Necessity to provide facilities based local exchange service and toll access telephone service as a competitive local exchange carrier to a new development called Hidden Springs to be located in Ada County near Boise, Idaho. </w:t>
      </w:r>
      <w:r>
        <w:rPr>
          <w:vertAlign w:val="baseline"/>
        </w:rPr>
      </w:r>
    </w:p>
    <w:p>
      <w:r>
        <w:rPr>
          <w:color w:val="000000"/>
          <w:rFonts w:ascii="Times New Roman" w:hAnsi="Times New Roman"/>
          <w:sz w:val="24"/>
          <w:vertAlign w:val="baseline"/>
        </w:rPr>
        <w:t xml:space="preserve">On July 21, 1998, Commission Staff filed a Discovery Motion requesting the Commission to reduce the time for response and objection to discovery from twenty-eight (28) days to answer to fourteen (14) days and from fourteen (14) days to object to seven (7) days and suggesting a schedule for the rest of the case as follows:</w:t>
      </w:r>
      <w:r>
        <w:rPr>
          <w:vertAlign w:val="baseline"/>
        </w:rPr>
      </w:r>
    </w:p>
    <w:p>
      <w:r>
        <w:rPr>
          <w:color w:val="000000"/>
          <w:rFonts w:ascii="Times New Roman" w:hAnsi="Times New Roman"/>
          <w:sz w:val="24"/>
          <w:vertAlign w:val="baseline"/>
        </w:rPr>
        <w:t xml:space="preserve">All discovery </w:t>
      </w:r>
      <w:r>
        <w:rPr>
          <w:color w:val="000000"/>
          <w:rFonts w:ascii="Times New Roman" w:hAnsi="Times New Roman"/>
          <w:sz w:val="24"/>
          <w:vertAlign w:val="baseline"/>
        </w:rPr>
        <w:t xml:space="preserve">filed no later than Thursday, July 23, 1998</w:t>
      </w:r>
      <w:r>
        <w:rPr>
          <w:vertAlign w:val="baseline"/>
        </w:rPr>
      </w:r>
    </w:p>
    <w:p>
      <w:r>
        <w:rPr>
          <w:color w:val="000000"/>
          <w:rFonts w:ascii="Times New Roman" w:hAnsi="Times New Roman"/>
          <w:sz w:val="24"/>
          <w:vertAlign w:val="baseline"/>
        </w:rPr>
        <w:t xml:space="preserve">Objections to discovery filed no later than July 31, 1998</w:t>
      </w:r>
      <w:r>
        <w:rPr>
          <w:vertAlign w:val="baseline"/>
        </w:rPr>
      </w:r>
    </w:p>
    <w:p>
      <w:r>
        <w:rPr>
          <w:color w:val="000000"/>
          <w:rFonts w:ascii="Times New Roman" w:hAnsi="Times New Roman"/>
          <w:sz w:val="24"/>
          <w:vertAlign w:val="baseline"/>
        </w:rPr>
        <w:t xml:space="preserve">Answers filed no later than August 6,</w:t>
      </w:r>
      <w:r>
        <w:rPr>
          <w:color w:val="000000"/>
          <w:rFonts w:ascii="Times New Roman" w:hAnsi="Times New Roman"/>
          <w:sz w:val="24"/>
          <w:vertAlign w:val="baseline"/>
        </w:rPr>
        <w:t xml:space="preserve"> 1998</w:t>
      </w:r>
      <w:r>
        <w:rPr>
          <w:vertAlign w:val="baseline"/>
        </w:rPr>
      </w:r>
    </w:p>
    <w:p>
      <w:r>
        <w:rPr>
          <w:color w:val="000000"/>
          <w:rFonts w:ascii="Times New Roman" w:hAnsi="Times New Roman"/>
          <w:sz w:val="24"/>
          <w:vertAlign w:val="baseline"/>
        </w:rPr>
        <w:t xml:space="preserve">Staff comments filed no later than August 11, 1998</w:t>
      </w:r>
      <w:r>
        <w:rPr>
          <w:vertAlign w:val="baseline"/>
        </w:rPr>
      </w:r>
    </w:p>
    <w:p>
      <w:r>
        <w:rPr>
          <w:vertAlign w:val="baseline"/>
        </w:rPr>
      </w:r>
    </w:p>
    <w:p>
      <w:r>
        <w:rPr>
          <w:color w:val="000000"/>
          <w:rFonts w:ascii="Times New Roman" w:hAnsi="Times New Roman"/>
          <w:sz w:val="24"/>
          <w:vertAlign w:val="baseline"/>
        </w:rPr>
        <w:t xml:space="preserve">Likewise, both Staff and CTC filed Comments on July 21, 1998.  </w:t>
      </w:r>
      <w:r>
        <w:rPr>
          <w:vertAlign w:val="baseline"/>
        </w:rPr>
      </w:r>
    </w:p>
    <w:p>
      <w:r>
        <w:rPr>
          <w:color w:val="000000"/>
          <w:rFonts w:ascii="Times New Roman" w:hAnsi="Times New Roman"/>
          <w:sz w:val="24"/>
          <w:vertAlign w:val="baseline"/>
        </w:rPr>
        <w:t xml:space="preserve">In its Comments, with respect to the general request for Certificate of Public Convenience and Necessity, Staff stated four options for the Commission:  grant the Application with conditions designed to promote competition in Hidden Springs for Hidden Springs customers, petition the FCC to have it treat CTC as an ILEC pursuant to 47 U.S.C. §251(h)(2), grant the Application without conditions or grant the Staff’s Discovery Motion in order to have a more fully developed evidentiary record on whether this Application promotes competition or creates a non-price regulated monopoly.  The Commission Staff also recommended the Commission defer any decision on the ETC status or the certification of CTC as rural and to make any Certificate of Public Convenience and Necessity conditional on the provision of certain information.</w:t>
      </w:r>
      <w:r>
        <w:rPr>
          <w:vertAlign w:val="baseline"/>
        </w:rPr>
      </w:r>
    </w:p>
    <w:p>
      <w:r>
        <w:rPr>
          <w:color w:val="000000"/>
          <w:rFonts w:ascii="Times New Roman" w:hAnsi="Times New Roman"/>
          <w:sz w:val="24"/>
          <w:vertAlign w:val="baseline"/>
        </w:rPr>
        <w:t xml:space="preserve">CTC requested the Commission grant its Application unconditionally.</w:t>
      </w:r>
      <w:r>
        <w:rPr>
          <w:vertAlign w:val="baseline"/>
        </w:rPr>
      </w:r>
    </w:p>
    <w:p>
      <w:r>
        <w:rPr>
          <w:color w:val="000000"/>
          <w:rFonts w:ascii="Times New Roman" w:hAnsi="Times New Roman"/>
          <w:sz w:val="24"/>
          <w:vertAlign w:val="baseline"/>
        </w:rPr>
        <w:t xml:space="preserve">At the decision meeting on July 22, 1998, the Commission determined oral argument should be held on Friday, July 24, 1998.  </w:t>
      </w:r>
      <w:r>
        <w:rPr>
          <w:color w:val="000000"/>
          <w:rFonts w:ascii="Times New Roman" w:hAnsi="Times New Roman"/>
          <w:sz w:val="24"/>
          <w:vertAlign w:val="baseline"/>
        </w:rPr>
        <w:t xml:space="preserve">The Commission hereby sets oral argument and hearing to consider this Joint Motion for July 24, 1998.  </w:t>
      </w:r>
      <w:r>
        <w:rPr>
          <w:vertAlign w:val="baseline"/>
        </w:rPr>
      </w:r>
    </w:p>
    <w:p>
      <w:r>
        <w:rPr>
          <w:vertAlign w:val="baseline"/>
        </w:rPr>
      </w:r>
    </w:p>
    <w:p>
      <w:r>
        <w:rPr>
          <w:color w:val="000000"/>
          <w:rFonts w:ascii="NewCenturySchlbk" w:hAnsi="NewCenturySchlbk"/>
          <w:sz w:val="24"/>
          <w:vertAlign w:val="baseline"/>
        </w:rPr>
        <w:t xml:space="preserve">NOTICE OF ORAL ARGUMENT</w:t>
      </w:r>
      <w:r>
        <w:rPr>
          <w:vertAlign w:val="baseline"/>
        </w:rPr>
      </w:r>
    </w:p>
    <w:p>
      <w:r>
        <w:rPr>
          <w:color w:val="000000"/>
          <w:rFonts w:ascii="NewCenturySchlbk" w:hAnsi="NewCenturySchlbk"/>
          <w:sz w:val="24"/>
          <w:vertAlign w:val="baseline"/>
        </w:rPr>
        <w:t xml:space="preserve">YOU ARE HEREBY NOTIFIED that pursuant to Rule 254, the Commission</w:t>
      </w:r>
      <w:r>
        <w:rPr>
          <w:color w:val="000000"/>
          <w:rFonts w:ascii="Times New Roman" w:hAnsi="Times New Roman"/>
          <w:sz w:val="24"/>
          <w:vertAlign w:val="baseline"/>
        </w:rPr>
        <w:t xml:space="preserve"> will hear oral argument on Staff’s Discovery Motion and on the merits of CTC’s Application.  Oral argument will be held on </w:t>
      </w:r>
      <w:r>
        <w:rPr>
          <w:color w:val="000000"/>
          <w:rFonts w:ascii="Times New Roman" w:hAnsi="Times New Roman"/>
          <w:sz w:val="24"/>
          <w:vertAlign w:val="baseline"/>
        </w:rPr>
        <w:t xml:space="preserve">FRIDAY, JULY 24, 1998, AT 10:00 A.M. </w:t>
      </w:r>
      <w:r>
        <w:rPr>
          <w:color w:val="000000"/>
          <w:rFonts w:ascii="Times New Roman" w:hAnsi="Times New Roman"/>
          <w:sz w:val="24"/>
          <w:vertAlign w:val="baseline"/>
        </w:rPr>
        <w:t xml:space="preserve">AT THE OFFICES OF THE IDAHO PUBLIC UTILITIES COMMISSION, 472 WEST WASHINGTON STREET, BOISE, IDAHO</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oral argument be held on July 24, 1998, beginning at 10:00 a.m. at the Commission offices.</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O:gnrt984.cc4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