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4"/>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t>
            </w:r>
            <w:r>
              <w:rPr>
                <w:color w:val="000000"/>
                <w:rFonts w:ascii="Times New Roman" w:hAnsi="Times New Roman"/>
                <w:sz w:val="24"/>
                <w:vertAlign w:val="baseline"/>
              </w:rPr>
              <w:t xml:space="preserve">DESIGNATING TELECOMMUNICATIONS SERVICES, IN ADDITION TO BASIC LOCAL SERVICE, AS UNIVERSAL SERVICE</w:t>
            </w:r>
            <w:r>
              <w:rPr>
                <w:color w:val="000000"/>
                <w:rFonts w:ascii="Times New Roman" w:hAnsi="Times New Roman"/>
                <w:sz w:val="24"/>
                <w:vertAlign w:val="baseline"/>
              </w:rPr>
              <w:t xml:space="preserve">S FOR THE PURPOSES OF RECEIVING 1998 TELECOMMUNICATIONS UNIVERSAL SERVICE FUNDS.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GNR-T-98-7</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27620</w:t>
            </w:r>
            <w:r>
              <w:rPr>
                <w:vertAlign w:val="baseline"/>
              </w:rPr>
            </w:r>
          </w:p>
        </w:tc>
      </w:tr>
    </w:tbl>
    <w:p>
      <w:pPr/>
    </w:p>
    <w:p>
      <w:r>
        <w:rPr>
          <w:vertAlign w:val="baseline"/>
        </w:rPr>
      </w:r>
    </w:p>
    <w:p>
      <w:r>
        <w:rPr>
          <w:color w:val="000000"/>
          <w:rFonts w:ascii="Times New Roman" w:hAnsi="Times New Roman"/>
          <w:sz w:val="24"/>
          <w:vertAlign w:val="baseline"/>
        </w:rPr>
        <w:t xml:space="preserve">On July 2, 1998, Commission Staff recommended the Commission open a new docket to consider what telecommunications services should be made available to Idaho consumers by eligible telecommunications carriers to meet their obligation to provide universal service and receive Telecommunications USF support.  Staff also recommended the Commission adopt the definition of universal services adopted by the Federal Communications Commission.  </w:t>
      </w:r>
      <w:r>
        <w:rPr>
          <w:vertAlign w:val="baseline"/>
        </w:rPr>
      </w:r>
    </w:p>
    <w:p>
      <w:r>
        <w:rPr>
          <w:color w:val="000000"/>
          <w:rFonts w:ascii="Times New Roman" w:hAnsi="Times New Roman"/>
          <w:sz w:val="24"/>
          <w:vertAlign w:val="baseline"/>
        </w:rPr>
        <w:t xml:space="preserve">After considering the law and the Staff’s memorandum, by this Order, the Commission opens this docket to consider Staff’s recommended definition of “universal services” using modified procedure.  </w:t>
      </w:r>
      <w:r>
        <w:rPr>
          <w:color w:val="000000"/>
          <w:rFonts w:ascii="Times New Roman" w:hAnsi="Times New Roman"/>
          <w:sz w:val="24"/>
          <w:vertAlign w:val="baseline"/>
        </w:rPr>
        <w:t xml:space="preserve">Commission Rules of Procedure 201-204, IDAPA 31.01.01.201-04</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1998 legislature </w:t>
      </w:r>
      <w:r>
        <w:rPr>
          <w:color w:val="000000"/>
          <w:rFonts w:ascii="Times New Roman" w:hAnsi="Times New Roman"/>
          <w:sz w:val="24"/>
          <w:vertAlign w:val="baseline"/>
        </w:rPr>
        <w:t xml:space="preserve">amended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 creating a</w:t>
      </w:r>
      <w:r>
        <w:rPr>
          <w:color w:val="000000"/>
          <w:rFonts w:ascii="Times New Roman" w:hAnsi="Times New Roman"/>
          <w:sz w:val="24"/>
          <w:vertAlign w:val="baseline"/>
        </w:rPr>
        <w:t xml:space="preserve">1998 Telecommunications Universal Service Fund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Telecommunications</w:t>
      </w:r>
      <w:r>
        <w:rPr>
          <w:color w:val="000000"/>
          <w:rFonts w:ascii="Times New Roman" w:hAnsi="Times New Roman"/>
          <w:sz w:val="24"/>
          <w:vertAlign w:val="baseline"/>
        </w:rPr>
        <w:t xml:space="preserve"> USF”).  See</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w:t>
      </w:r>
      <w:r>
        <w:rPr>
          <w:color w:val="000000"/>
          <w:rFonts w:ascii="Times New Roman" w:hAnsi="Times New Roman"/>
          <w:sz w:val="24"/>
          <w:vertAlign w:val="baseline"/>
        </w:rPr>
        <w:t xml:space="preserve">A-F.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w:t>
      </w:r>
      <w:r>
        <w:rPr>
          <w:color w:val="000000"/>
          <w:rFonts w:ascii="Times New Roman" w:hAnsi="Times New Roman"/>
          <w:sz w:val="24"/>
          <w:vertAlign w:val="baseline"/>
        </w:rPr>
        <w:t xml:space="preserve">F</w:t>
      </w:r>
      <w:r>
        <w:rPr>
          <w:color w:val="000000"/>
          <w:rFonts w:ascii="Times New Roman" w:hAnsi="Times New Roman"/>
          <w:sz w:val="24"/>
          <w:vertAlign w:val="baseline"/>
        </w:rPr>
        <w:t xml:space="preserve"> anticipates that the Telecommunications USF will be established by March 1, 1999.  </w:t>
      </w:r>
      <w:r>
        <w:rPr>
          <w:color w:val="000000"/>
          <w:rFonts w:ascii="Times New Roman" w:hAnsi="Times New Roman"/>
          <w:sz w:val="24"/>
          <w:vertAlign w:val="baseline"/>
        </w:rPr>
        <w:t xml:space="preserve">One of the purposes for creating the Telecommunications USF was to make “universal service,” as to be defined by the Commission,</w:t>
      </w:r>
      <w:r>
        <w:rPr>
          <w:color w:val="000000"/>
          <w:rFonts w:ascii="Times New Roman" w:hAnsi="Times New Roman"/>
          <w:sz w:val="24"/>
          <w:vertAlign w:val="baseline"/>
        </w:rPr>
        <w:t xml:space="preserve">widely available to all Idahoans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Once established, disbursements from the Telecommunications USF will be used to defray costs, as to be determined by the Commission, for providing “universal service” to customers within a geographic support area.  </w:t>
      </w:r>
      <w:r>
        <w:rPr>
          <w:vertAlign w:val="baseline"/>
        </w:rPr>
      </w:r>
    </w:p>
    <w:p>
      <w:r>
        <w:rPr>
          <w:color w:val="000000"/>
          <w:rFonts w:ascii="Times New Roman" w:hAnsi="Times New Roman"/>
          <w:sz w:val="24"/>
          <w:vertAlign w:val="baseline"/>
        </w:rPr>
        <w:t xml:space="preserve">Those costs will be calculated using a “forward-looking cost methodology.”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w:t>
      </w:r>
      <w:r>
        <w:rPr>
          <w:color w:val="000000"/>
          <w:rFonts w:ascii="Times New Roman" w:hAnsi="Times New Roman"/>
          <w:sz w:val="24"/>
          <w:vertAlign w:val="baseline"/>
        </w:rPr>
        <w:t xml:space="preserve">F.  </w:t>
      </w:r>
      <w:r>
        <w:rPr>
          <w:color w:val="000000"/>
          <w:rFonts w:ascii="Times New Roman" w:hAnsi="Times New Roman"/>
          <w:sz w:val="24"/>
          <w:vertAlign w:val="baseline"/>
        </w:rPr>
        <w:t xml:space="preserve">On December 19, 1998, the Commission opened a docket to consider what that methodology should be.  GNR-T-97-22.</w:t>
      </w:r>
      <w:r>
        <w:rPr>
          <w:vertAlign w:val="baseline"/>
        </w:rPr>
      </w:r>
    </w:p>
    <w:p>
      <w:r>
        <w:rPr>
          <w:color w:val="000000"/>
          <w:rFonts w:ascii="Times New Roman" w:hAnsi="Times New Roman"/>
          <w:sz w:val="24"/>
          <w:vertAlign w:val="baseline"/>
        </w:rPr>
        <w:t xml:space="preserve">One of the first steps in establishing the Telecommunications USF is for the Commission to designate what telecommunications services, in addition to basic local exchange service,</w:t>
      </w:r>
      <w:r>
        <w:rPr>
          <w:color w:val="000000"/>
          <w:rFonts w:ascii="Times New Roman" w:hAnsi="Times New Roman"/>
          <w:sz w:val="24"/>
          <w:vertAlign w:val="baseline"/>
        </w:rPr>
        <w:t xml:space="preserve"> should be “widely available to consumers in all regions of the state at just and reasonable rates.”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62-610B(6).</w:t>
      </w:r>
      <w:r>
        <w:rPr>
          <w:color w:val="000000"/>
          <w:rFonts w:ascii="Times New Roman" w:hAnsi="Times New Roman"/>
          <w:sz w:val="24"/>
          <w:vertAlign w:val="baseline"/>
        </w:rPr>
        <w:t xml:space="preserve">  The legislature found that </w:t>
      </w:r>
      <w:r>
        <w:rPr>
          <w:color w:val="000000"/>
          <w:rFonts w:ascii="Times New Roman" w:hAnsi="Times New Roman"/>
          <w:sz w:val="24"/>
          <w:vertAlign w:val="baseline"/>
        </w:rPr>
        <w:t xml:space="preserve">universal service is an evolving level of telecommunication services</w:t>
      </w:r>
      <w:r>
        <w:rPr>
          <w:color w:val="000000"/>
          <w:rFonts w:ascii="Times New Roman" w:hAnsi="Times New Roman"/>
          <w:sz w:val="24"/>
          <w:vertAlign w:val="baseline"/>
        </w:rPr>
        <w:t xml:space="preserve"> and directed the Commission to </w:t>
      </w:r>
      <w:r>
        <w:rPr>
          <w:color w:val="000000"/>
          <w:rFonts w:ascii="Times New Roman" w:hAnsi="Times New Roman"/>
          <w:sz w:val="24"/>
          <w:vertAlign w:val="baseline"/>
        </w:rPr>
        <w:t xml:space="preserve">“review the level of telecommunication services within the state on a periodic basis and designate those service(s)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 . .”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62-610C.  </w:t>
      </w:r>
      <w:r>
        <w:rPr>
          <w:vertAlign w:val="baseline"/>
        </w:rPr>
      </w:r>
    </w:p>
    <w:p>
      <w:r>
        <w:rPr>
          <w:color w:val="000000"/>
          <w:rFonts w:ascii="Times New Roman" w:hAnsi="Times New Roman"/>
          <w:sz w:val="24"/>
          <w:vertAlign w:val="baseline"/>
        </w:rPr>
        <w:t xml:space="preserve">In considering those services, in addition to basic local exchange service, that are to be designated, the Commission must consider the extent to which such other telecommunication services:</w:t>
      </w:r>
      <w:r>
        <w:rPr>
          <w:vertAlign w:val="baseline"/>
        </w:rPr>
      </w:r>
    </w:p>
    <w:p>
      <w:r>
        <w:rPr>
          <w:color w:val="000000"/>
          <w:rFonts w:ascii="Times New Roman" w:hAnsi="Times New Roman"/>
          <w:sz w:val="24"/>
          <w:vertAlign w:val="baseline"/>
        </w:rPr>
        <w:t xml:space="preserve">(a)Have, through the operation of market choices by customers, been subscribed to by a substantial majority of residential customers;</w:t>
      </w:r>
      <w:r>
        <w:rPr>
          <w:vertAlign w:val="baseline"/>
        </w:rPr>
      </w:r>
    </w:p>
    <w:p>
      <w:r>
        <w:rPr>
          <w:color w:val="000000"/>
          <w:rFonts w:ascii="Times New Roman" w:hAnsi="Times New Roman"/>
          <w:sz w:val="24"/>
          <w:vertAlign w:val="baseline"/>
        </w:rPr>
        <w:t xml:space="preserve">(b)Are being deployed in public telecommunications networks by telecommunications carriers; and</w:t>
      </w:r>
      <w:r>
        <w:rPr>
          <w:vertAlign w:val="baseline"/>
        </w:rPr>
      </w:r>
    </w:p>
    <w:p>
      <w:r>
        <w:rPr>
          <w:color w:val="000000"/>
          <w:rFonts w:ascii="Times New Roman" w:hAnsi="Times New Roman"/>
          <w:sz w:val="24"/>
          <w:vertAlign w:val="baseline"/>
        </w:rPr>
        <w:t xml:space="preserve">(c)Are consistent with the public interest, convenience and necessity. </w:t>
      </w:r>
      <w:r>
        <w:rPr>
          <w:vertAlign w:val="baseline"/>
        </w:rPr>
      </w:r>
    </w:p>
    <w:p>
      <w:r>
        <w:rPr>
          <w:color w:val="000000"/>
          <w:rFonts w:ascii="Times New Roman" w:hAnsi="Times New Roman"/>
          <w:sz w:val="24"/>
          <w:vertAlign w:val="baseline"/>
        </w:rPr>
        <w:t xml:space="preserve">(d)The commission shall also consider definitions of universal service adopted by the federal communications commission pursuant to the telecommunications act of 1996.</w:t>
      </w:r>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FCC has generally defined those universal services as:  “</w:t>
      </w:r>
      <w:r>
        <w:rPr>
          <w:color w:val="000000"/>
          <w:rFonts w:ascii="Times New" w:hAnsi="Times New"/>
          <w:sz w:val="24"/>
          <w:vertAlign w:val="baseline"/>
        </w:rPr>
        <w:t xml:space="preserve">single-party service; voice grade access to the public switched network; Dual Tone Multifrequency signaling or its functional equivalent; access to emergency services; access to operator services; access to interexchange service; access to directory assistance; and toll limitation for qualifying low-income consumers</w:t>
      </w:r>
      <w:r>
        <w:rPr>
          <w:color w:val="000000"/>
          <w:rFonts w:ascii="Times New Roman" w:hAnsi="Times New Roman"/>
          <w:sz w:val="24"/>
          <w:vertAlign w:val="baseline"/>
        </w:rPr>
        <w:t xml:space="preserve">.”  More specifically, universal services are defined by the FCC as follows: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Voice grade access to the public switched network.</w:t>
      </w:r>
      <w:r>
        <w:rPr>
          <w:color w:val="000000"/>
          <w:rFonts w:ascii="Times New Roman" w:hAnsi="Times New Roman"/>
          <w:sz w:val="24"/>
          <w:vertAlign w:val="baseline"/>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FCC, provided free of charge to end users;</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Access to emergency services</w:t>
      </w:r>
      <w:r>
        <w:rPr>
          <w:color w:val="000000"/>
          <w:rFonts w:ascii="Times New Roman" w:hAnsi="Times New Roman"/>
          <w:sz w:val="24"/>
          <w:vertAlign w:val="baseline"/>
        </w:rPr>
        <w:t xml:space="preserve">.  "Access to emergency services" includes access to services, such as 911 and enhanced 911, provided by local governments or other public safety organizations.  911 is defined as a service that permits a telecommunications user, by dialing the three-digit code "911," to call emergency services through a Public Service Access Point (PSAP)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an eligible carrier's service area has implemented 911 or enhanced 911 systems;</w:t>
      </w:r>
      <w:r>
        <w:rPr>
          <w:vertAlign w:val="baseline"/>
        </w:rPr>
      </w:r>
    </w:p>
    <w:p>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w:t>
      </w:r>
      <w:r>
        <w:rPr>
          <w:color w:val="000000"/>
          <w:rFonts w:ascii="Times New Roman" w:hAnsi="Times New Roman"/>
          <w:sz w:val="24"/>
          <w:vertAlign w:val="baseline"/>
        </w:rPr>
        <w:t xml:space="preserve">Toll limitation for qualifying low-income consumers</w:t>
      </w:r>
      <w:r>
        <w:rPr>
          <w:color w:val="000000"/>
          <w:rFonts w:ascii="Times New Roman" w:hAnsi="Times New Roman"/>
          <w:sz w:val="24"/>
          <w:vertAlign w:val="baseline"/>
        </w:rPr>
        <w:t xml:space="preserve">.  Toll limitation for qualifying low-income consumers</w:t>
      </w:r>
      <w:r>
        <w:rPr>
          <w:color w:val="000000"/>
          <w:rFonts w:ascii="Times New Roman" w:hAnsi="Times New Roman"/>
          <w:sz w:val="22"/>
          <w:vertAlign w:val="baseline"/>
        </w:rPr>
        <w:t xml:space="preserve"> both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recommended that the Commission solicit public comment concerning those</w:t>
      </w:r>
      <w:r>
        <w:rPr>
          <w:color w:val="000000"/>
          <w:rFonts w:ascii="Times New Roman" w:hAnsi="Times New Roman"/>
          <w:sz w:val="24"/>
          <w:vertAlign w:val="baseline"/>
        </w:rPr>
        <w:t xml:space="preserve"> telecommunication services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As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(d), Staff reviewed the definition of universal service adopted by the FCC and found that definition to be consistent with the public interest, convenience and necessity.  Staff, therefore, proposed that the Commission adopt the FCC definition for universal services as its definition for Idaho universal services.  The Commission previously granted limited waivers for providing toll control.</w:t>
      </w:r>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NOTIFIED that the Commission has determined that the public interest may not require a formal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matter may file a written comment with the Commission within twenty-one (21) days from the date of this Notice.  The comment must contain a statement of reasons supporting the comment.  Persons desiring a formal</w:t>
      </w:r>
      <w:r>
        <w:rPr>
          <w:color w:val="000000"/>
          <w:rFonts w:ascii="NewCenturySchlbk" w:hAnsi="NewCenturySchlbk"/>
          <w:sz w:val="24"/>
          <w:vertAlign w:val="baseline"/>
        </w:rPr>
        <w:t xml:space="preserve"> hearing must specifically request a formal</w:t>
      </w:r>
      <w:r>
        <w:rPr>
          <w:color w:val="000000"/>
          <w:rFonts w:ascii="NewCenturySchlbk" w:hAnsi="NewCenturySchlbk"/>
          <w:sz w:val="24"/>
          <w:vertAlign w:val="baseline"/>
        </w:rPr>
        <w:t xml:space="preserve"> hearing in their written comments.  Written comments concerning this matter shall be mailed to the Commission and the Commission Staff at the addresses reflected below:</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COMMISSION SECRETARYJOSEPH W. CUSICK</w:t>
      </w:r>
      <w:r>
        <w:rPr>
          <w:vertAlign w:val="baseline"/>
        </w:rPr>
      </w:r>
    </w:p>
    <w:p>
      <w:r>
        <w:rPr>
          <w:color w:val="000000"/>
          <w:rFonts w:ascii="NewCenturySchlbk" w:hAnsi="NewCenturySchlbk"/>
          <w:sz w:val="20"/>
          <w:vertAlign w:val="baseline"/>
        </w:rPr>
        <w:t xml:space="preserve">IDAHO PUBLIC UTILITIES COMMISSIONIDAHO PUBLIC UTILITIES COMMISSION</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COMMISSION STAFF </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PO BOX 83720</w:t>
      </w:r>
      <w:r>
        <w:rPr>
          <w:vertAlign w:val="baseline"/>
        </w:rPr>
      </w:r>
    </w:p>
    <w:p>
      <w:r>
        <w:rPr>
          <w:color w:val="000000"/>
          <w:rFonts w:ascii="NewCenturySchlbk" w:hAnsi="NewCenturySchlbk"/>
          <w:sz w:val="20"/>
          <w:vertAlign w:val="baseline"/>
        </w:rPr>
        <w:t xml:space="preserve">BOISE, IDAHO  83720-0074</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vertAlign w:val="baseline"/>
        </w:rPr>
      </w:r>
    </w:p>
    <w:p>
      <w:r>
        <w:rPr>
          <w:color w:val="000000"/>
          <w:rFonts w:ascii="NewCenturySchlbk" w:hAnsi="NewCenturySchlbk"/>
          <w:sz w:val="20"/>
          <w:vertAlign w:val="baseline"/>
        </w:rPr>
        <w:t xml:space="preserve">472 W WASHINGTON ST </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w:t>
      </w:r>
      <w:r>
        <w:rPr>
          <w:color w:val="000000"/>
          <w:rFonts w:ascii="NewCenturySchlbk" w:hAnsi="NewCenturySchlbk"/>
          <w:sz w:val="24"/>
          <w:vertAlign w:val="baseline"/>
        </w:rPr>
        <w:t xml:space="preserve"> hearing.</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intends to consider Staff’s recommendation to adopt the FCC definition of universal services; i.e., that, in addition to basic local service, universal service be defined as including the following telecommunications services:</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Voice grade access to the public switched network.</w:t>
      </w:r>
      <w:r>
        <w:rPr>
          <w:color w:val="000000"/>
          <w:rFonts w:ascii="Times New Roman" w:hAnsi="Times New Roman"/>
          <w:sz w:val="24"/>
          <w:vertAlign w:val="baseline"/>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must occur within the frequency range of between approximately 300 Hertz and 3,000 Hertz,</w:t>
      </w:r>
      <w:r>
        <w:rPr>
          <w:vertAlign w:val="baseline"/>
        </w:rPr>
      </w:r>
    </w:p>
    <w:p>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FCC, provided free of charge to end users;</w:t>
      </w:r>
      <w:r>
        <w:rPr>
          <w:vertAlign w:val="baseline"/>
        </w:rPr>
      </w:r>
    </w:p>
    <w:p>
      <w:r>
        <w:rPr>
          <w:vertAlign w:val="baseline"/>
        </w:rPr>
      </w:r>
    </w:p>
    <w:p>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w:t>
      </w:r>
      <w:r>
        <w:rPr>
          <w:color w:val="000000"/>
          <w:rFonts w:ascii="Times New Roman" w:hAnsi="Times New Roman"/>
          <w:sz w:val="24"/>
          <w:vertAlign w:val="baseline"/>
        </w:rPr>
        <w:t xml:space="preserve">Access to emergency services</w:t>
      </w:r>
      <w:r>
        <w:rPr>
          <w:color w:val="000000"/>
          <w:rFonts w:ascii="Times New Roman" w:hAnsi="Times New Roman"/>
          <w:sz w:val="24"/>
          <w:vertAlign w:val="baseline"/>
        </w:rPr>
        <w:t xml:space="preserve">.  "Access to emergency services" includes access to services, such as 911 and enhanced 911, provided by local governments or other public safety organizations.  911 is defined as a service that permits a telecommunications user, by dialing the three-digit code "911," to call emergency services through a Public Service Access Point (PSAP)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an eligible carrier's service area has implemented 911 or enhanced 911 systems;</w:t>
      </w:r>
      <w:r>
        <w:rPr>
          <w:vertAlign w:val="baseline"/>
        </w:rPr>
      </w:r>
    </w:p>
    <w:p>
      <w:r>
        <w:rPr>
          <w:vertAlign w:val="baseline"/>
        </w:rPr>
      </w:r>
    </w:p>
    <w:p>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w:t>
      </w:r>
      <w:r>
        <w:rPr>
          <w:color w:val="000000"/>
          <w:rFonts w:ascii="Times New Roman" w:hAnsi="Times New Roman"/>
          <w:sz w:val="24"/>
          <w:vertAlign w:val="baseline"/>
        </w:rPr>
        <w:t xml:space="preserve">Toll limitation for qualifying low-income consumers</w:t>
      </w:r>
      <w:r>
        <w:rPr>
          <w:color w:val="000000"/>
          <w:rFonts w:ascii="Times New Roman" w:hAnsi="Times New Roman"/>
          <w:sz w:val="24"/>
          <w:vertAlign w:val="baseline"/>
        </w:rPr>
        <w:t xml:space="preserve">.  Toll limitation for qualifying low-income consumers</w:t>
      </w:r>
      <w:r>
        <w:rPr>
          <w:color w:val="000000"/>
          <w:rFonts w:ascii="Times New Roman" w:hAnsi="Times New Roman"/>
          <w:sz w:val="22"/>
          <w:vertAlign w:val="baseline"/>
        </w:rPr>
        <w:t xml:space="preserve"> both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 and Title 62.</w:t>
      </w:r>
      <w:r>
        <w:rPr>
          <w:vertAlign w:val="baseline"/>
        </w:rPr>
      </w:r>
    </w:p>
    <w:p>
      <w:r>
        <w:rPr>
          <w:color w:val="000000"/>
          <w:rFonts w:ascii="Times New Roman" w:hAnsi="Times New Roman"/>
          <w:sz w:val="24"/>
          <w:vertAlign w:val="baseline"/>
        </w:rPr>
        <w:t xml:space="preserve">YOU ARE FURTHER NOTIFIED that persons desiring to be served with initial and reply comments in this proceeding should contact the Commission Secretary in writing no later than fourteen (14) days from the service date of this Order.  The Commission will create a service list and provide it to interested persons.  Persons filing initial and/or reply comments</w:t>
      </w:r>
      <w:r>
        <w:rPr>
          <w:color w:val="000000"/>
          <w:rFonts w:ascii="Times New Roman" w:hAnsi="Times New Roman"/>
          <w:sz w:val="24"/>
          <w:vertAlign w:val="baseline"/>
        </w:rPr>
        <w:t xml:space="preserve">will be required to serve their comments on members of the service list.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GNR-T-98-7 is initiated for the purposes set forth above.</w:t>
      </w:r>
      <w:r>
        <w:rPr>
          <w:vertAlign w:val="baseline"/>
        </w:rPr>
      </w:r>
    </w:p>
    <w:p>
      <w:r>
        <w:rPr>
          <w:color w:val="000000"/>
          <w:rFonts w:ascii="Times New Roman" w:hAnsi="Times New Roman"/>
          <w:sz w:val="24"/>
          <w:vertAlign w:val="baseline"/>
        </w:rPr>
        <w:t xml:space="preserve">IT IS FURTHER ORDERED that initial written comments regarding Staff’s proposal must be received within twenty-one (21) days of this Order and reply comments must received within seven (7) days of the initial comments.</w:t>
      </w:r>
      <w:r>
        <w:rPr>
          <w:vertAlign w:val="baseline"/>
        </w:rPr>
      </w:r>
    </w:p>
    <w:p>
      <w:r>
        <w:rPr>
          <w:color w:val="000000"/>
          <w:rFonts w:ascii="Times New Roman" w:hAnsi="Times New Roman"/>
          <w:sz w:val="24"/>
          <w:vertAlign w:val="baseline"/>
        </w:rPr>
        <w:t xml:space="preserve">IT IS FURTHER ORDERED that those persons desiring to receive comments filed in this case must notify the Commission Secretary no later than fourteen (14) days from the service date of this Order.  Once the Commission Secretary has received the service requests, she shall issue a Notice of Interested Persons desiring to be served with comments in this case.  Persons submitting comments to the Commission are required to serve those persons on the Commission’s service list.</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This part was amended in the Fourth Reconsideration on December 30, 1997.  Originally, the bandwidth was set at </w:t>
      </w:r>
      <w:r>
        <w:rPr>
          <w:color w:val="000000"/>
          <w:rFonts w:ascii="Times New" w:hAnsi="Times New"/>
          <w:sz w:val="20"/>
          <w:vertAlign w:val="baseline"/>
        </w:rPr>
        <w:t xml:space="preserve">500 Hertz to 4,000 Hertz</w:t>
      </w:r>
      <w:r>
        <w:rPr>
          <w:color w:val="000000"/>
          <w:rFonts w:ascii="Times New Roman" w:hAnsi="Times New Roman"/>
          <w:sz w:val="20"/>
          <w:vertAlign w:val="baseline"/>
        </w:rPr>
        <w:t xml:space="preserve">.  </w:t>
      </w:r>
      <w:r>
        <w:rPr>
          <w:color w:val="000000"/>
          <w:rFonts w:ascii="Times New" w:hAnsi="Times New"/>
          <w:sz w:val="20"/>
          <w:vertAlign w:val="baseline"/>
        </w:rPr>
        <w:t xml:space="preserve">Bandwidth, as a measure of channel capacity for analog signals, is the range of frequencies that the channel can carry with attenuation less than some specified amount. </w:t>
      </w:r>
      <w:r>
        <w:rPr>
          <w:color w:val="000000"/>
          <w:rFonts w:ascii="Times New Roman" w:hAnsi="Times New Roman"/>
          <w:sz w:val="20"/>
          <w:vertAlign w:val="baseline"/>
        </w:rPr>
        <w:t xml:space="preserve"> On reconsideration, the FCC stated:</w:t>
      </w:r>
      <w:r>
        <w:rPr>
          <w:vertAlign w:val="baseline"/>
        </w:rPr>
      </w:r>
    </w:p>
    <w:p>
      <w:r>
        <w:rPr>
          <w:color w:val="000000"/>
          <w:rFonts w:ascii="Times New" w:hAnsi="Times New"/>
          <w:sz w:val="20"/>
          <w:vertAlign w:val="baseline"/>
        </w:rPr>
        <w:t xml:space="preserve">16.  We reconsider, on our own motion, the Commission's specification of a bandwidth for voice grade access to the PSTN and conclude that bandwidth for voice grade access should be, at a minimum, 300 Hertz to 3,000 Hertz.  In the </w:t>
      </w:r>
      <w:r>
        <w:rPr>
          <w:color w:val="000000"/>
          <w:rFonts w:ascii="Times New" w:hAnsi="Times New"/>
          <w:sz w:val="20"/>
          <w:vertAlign w:val="baseline"/>
        </w:rPr>
        <w:t xml:space="preserve">Order</w:t>
      </w:r>
      <w:r>
        <w:rPr>
          <w:color w:val="000000"/>
          <w:rFonts w:ascii="Times New" w:hAnsi="Times New"/>
          <w:sz w:val="20"/>
          <w:vertAlign w:val="baseline"/>
        </w:rPr>
        <w:t xml:space="preserve">, the Commission determined that voice grade access bandwidth be approximately 500 Hertz to 4,000 Hertz.  We reconsider that determination based on our recognition that the 500 Hertz to 4,000 Hertz bandwidth established in the </w:t>
      </w:r>
      <w:r>
        <w:rPr>
          <w:color w:val="000000"/>
          <w:rFonts w:ascii="Times New" w:hAnsi="Times New"/>
          <w:sz w:val="20"/>
          <w:vertAlign w:val="baseline"/>
        </w:rPr>
        <w:t xml:space="preserve">Order</w:t>
      </w:r>
      <w:r>
        <w:rPr>
          <w:color w:val="000000"/>
          <w:rFonts w:ascii="Times New" w:hAnsi="Times New"/>
          <w:sz w:val="20"/>
          <w:vertAlign w:val="baseline"/>
        </w:rPr>
        <w:t xml:space="preserve"> would require eligible carriers to comply with a voice grade access standard that is more exacting than current industry standards, a result that we did not intend</w:t>
      </w:r>
      <w:r>
        <w:rPr>
          <w:color w:val="000000"/>
          <w:rFonts w:ascii="Times New Roman" w:hAnsi="Times New Roman"/>
          <w:sz w:val="20"/>
          <w:vertAlign w:val="baseline"/>
        </w:rPr>
        <w:t xml:space="preser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