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DATE:NOVEMBER 13, 1998</w:t>
      </w:r>
      <w:r>
        <w:rPr/>
      </w:r>
    </w:p>
    <w:p>
      <w:r>
        <w:rPr/>
      </w:r>
    </w:p>
    <w:p>
      <w:r>
        <w:rPr>
          <w:color w:val="000000"/>
          <w:rFonts w:ascii="Times New Roman" w:hAnsi="Times New Roman"/>
          <w:sz w:val="24"/>
        </w:rPr>
        <w:t xml:space="preserve">RE:CASE NO. GNR-T-98-15; APPLICATION OF ADVANCED TELECOM GROUP, INC. FOR A CERTIFICATE OF PUBLIC CONVENIENCE AND NECESSITY  TO PROVIDE INTRASTATE TELECOMMUNICATIONS SERVICES IN IDAHO</w:t>
      </w:r>
      <w:r>
        <w:rPr/>
      </w:r>
    </w:p>
    <w:p>
      <w:r>
        <w:rPr/>
      </w:r>
    </w:p>
    <w:p>
      <w:r>
        <w:rPr/>
      </w:r>
    </w:p>
    <w:p>
      <w:r>
        <w:rPr>
          <w:color w:val="000000"/>
          <w:rFonts w:ascii="Times New Roman" w:hAnsi="Times New Roman"/>
          <w:sz w:val="24"/>
        </w:rPr>
        <w:t xml:space="preserve">On October 7, 1998, Advanced Telecom Group, Inc. (ATGI) filed an Application for a Certificate of Public Convenience and Necessity to provide intrastate telecommunications services within the state of Idaho.  ATGI intends to construct a fiber optic network in the Boise area and to provide a full range of telecommunications services to both business and residential customers using its own facilities, as well as unbundled network elements and resale of the incumbent local exchange carriers’ facilities.  ATGI identified the existing service areas of U S WEST and GTE as the areas in which it intends to compete.  </w:t>
      </w:r>
      <w:r>
        <w:rPr/>
      </w:r>
    </w:p>
    <w:p>
      <w:r>
        <w:rPr>
          <w:color w:val="000000"/>
          <w:rFonts w:ascii="Times New Roman" w:hAnsi="Times New Roman"/>
          <w:sz w:val="24"/>
        </w:rPr>
        <w:t xml:space="preserve">Staff notes that ATGI’s Application is now complete and recommends that the Commission, consistent with its standard practice, issue a notice of modified procedure soliciting comments.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handle this matter under modified procedure?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M:GNR-T-98-15.bp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