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ONE EIGHTY COMMUNICATIONS,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27778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October 15, 1998, an Application was filed by One Eighty Communications, Inc. (One Eighty) for a Certificate of Public Convenience and Necessity to provide basic local telephone service in the state of Idaho.  The Application states that One Eighty is a communications company offering local and intraLATA telephone service, video conferencing, data and Internet access services to business customers in the Pacific Northwest.  One Eighty intends to provide facilities-based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GNR-T-98-16</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GNR-T-98-16</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PETER J. RICHARDSON</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DAVIS WRIGHT TREMAINE LLP</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877 W MAIN ST., STE 604</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BOISE, IDAHO 83702-5858</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Attorneys for One Eighty</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t>
      </w:r>
      <w:r>
        <w:rPr>
          <w:color w:val="000000"/>
          <w:rFonts w:ascii="Times New Roman" w:hAnsi="Times New Roman"/>
          <w:sz w:val="24"/>
          <w:vertAlign w:val="baseline"/>
        </w:rPr>
        <w:t xml:space="preserve">GNR-T-98-16</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One Eighty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One Eighty Communication,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vld\O:gnrt9816.ws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