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26544</w:t>
            </w:r>
            <w:r>
              <w:rPr>
                <w:vertAlign w:val="baseline"/>
              </w:rPr>
            </w:r>
          </w:p>
        </w:tc>
      </w:tr>
    </w:tbl>
    <w:p>
      <w:pPr/>
    </w:p>
    <w:p>
      <w:r>
        <w:rPr>
          <w:color w:val="000000"/>
          <w:rFonts w:ascii="Times New Roman" w:hAnsi="Times New Roman"/>
          <w:sz w:val="24"/>
          <w:vertAlign w:val="baseline"/>
        </w:rPr>
        <w:t xml:space="preserve">Century Telephone Enterprises, Inc. and TDS Telecom petitioned to intervene in this case on July 24,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Century Telephone Enterprises, Inc. and TDS Telecom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 W. Richards</w:t>
      </w:r>
      <w:r>
        <w:rPr>
          <w:vertAlign w:val="baseline"/>
        </w:rPr>
      </w:r>
    </w:p>
    <w:p>
      <w:r>
        <w:rPr>
          <w:color w:val="000000"/>
          <w:rFonts w:ascii="Times New Roman" w:hAnsi="Times New Roman"/>
          <w:sz w:val="24"/>
          <w:vertAlign w:val="baseline"/>
        </w:rPr>
        <w:t xml:space="preserve">Moffatt, Thomas, Barrett,</w:t>
      </w:r>
      <w:r>
        <w:rPr>
          <w:vertAlign w:val="baseline"/>
        </w:rPr>
      </w:r>
    </w:p>
    <w:p>
      <w:r>
        <w:rPr>
          <w:color w:val="000000"/>
          <w:rFonts w:ascii="Times New Roman" w:hAnsi="Times New Roman"/>
          <w:sz w:val="24"/>
          <w:vertAlign w:val="baseline"/>
        </w:rPr>
        <w:t xml:space="preserve">   Rock &amp; Fields, Chartered</w:t>
      </w:r>
      <w:r>
        <w:rPr>
          <w:vertAlign w:val="baseline"/>
        </w:rPr>
      </w:r>
    </w:p>
    <w:p>
      <w:r>
        <w:rPr>
          <w:color w:val="000000"/>
          <w:rFonts w:ascii="Times New Roman" w:hAnsi="Times New Roman"/>
          <w:sz w:val="24"/>
          <w:vertAlign w:val="baseline"/>
        </w:rPr>
        <w:t xml:space="preserve">911 West Idaho</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bls/O-gtet961.in1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