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Joseph W. Cusick and my business address is P.O. Box 83720, Boise, ID 83720-0074.</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the Telecommunications Section Supervisor.</w:t>
      </w:r>
      <w:r>
        <w:rPr/>
      </w:r>
    </w:p>
    <w:p>
      <w:r>
        <w:rPr>
          <w:color w:val="000000"/>
          <w:rFonts w:ascii="Courier New" w:hAnsi="Courier New"/>
          <w:sz w:val="24"/>
        </w:rPr>
        <w:t xml:space="preserve">Q.Please describe your work experience and educational background.</w:t>
      </w:r>
      <w:r>
        <w:rPr/>
      </w:r>
    </w:p>
    <w:p>
      <w:r>
        <w:rPr>
          <w:color w:val="000000"/>
          <w:rFonts w:ascii="Courier New" w:hAnsi="Courier New"/>
          <w:sz w:val="24"/>
        </w:rPr>
        <w:t xml:space="preserve">A.I am a retired employee of U S WEST Communications.  I began my career with New Jersey Bell in 1964 as a draftsman.  Following four years in the US Navy, I worked as a Central Office Technician for New Jersey Bell and U S WEST Communications.  As a Central Office Technician, I was responsible for repair and maintenance of central office switching equipment.</w:t>
      </w:r>
      <w:r>
        <w:rPr/>
      </w:r>
    </w:p>
    <w:p>
      <w:r>
        <w:rPr>
          <w:color w:val="000000"/>
          <w:rFonts w:ascii="Courier New" w:hAnsi="Courier New"/>
          <w:sz w:val="24"/>
        </w:rPr>
        <w:t xml:space="preserve">In 1978, I joined the Regulatory Affairs Department of U S WEST Communications in Idaho and worked there until my retirement in 1990.  While in Regulatory Affairs I worked on a wide range of regulatory issues including rate cases, EAS petitions, tariff filings, pricing and cost analysis, and product and service implementation.</w:t>
      </w:r>
      <w:r>
        <w:rPr/>
      </w:r>
    </w:p>
    <w:p>
      <w:r>
        <w:rPr>
          <w:color w:val="000000"/>
          <w:rFonts w:ascii="Courier New" w:hAnsi="Courier New"/>
          <w:sz w:val="24"/>
        </w:rPr>
        <w:t xml:space="preserve">In 1992, I joined the Idaho Public Utilities Commission as a Telecommunications Analyst.  Since joining the Commission I have submitted testimony in numerous cases involving a wide range of issues.  In 1996 I assumed the position of Telecommunication Section Supervisor.</w:t>
      </w:r>
      <w:r>
        <w:rPr/>
      </w:r>
    </w:p>
    <w:p>
      <w:r>
        <w:rPr>
          <w:color w:val="000000"/>
          <w:rFonts w:ascii="Courier New" w:hAnsi="Courier New"/>
          <w:sz w:val="24"/>
        </w:rPr>
        <w:t xml:space="preserve">I graduated from Idaho State University in 1978 with a BBA in Finance and Management.</w:t>
      </w:r>
      <w:r>
        <w:rPr/>
      </w:r>
    </w:p>
    <w:p>
      <w:r>
        <w:rPr>
          <w:color w:val="000000"/>
          <w:rFonts w:ascii="Courier New" w:hAnsi="Courier New"/>
          <w:sz w:val="24"/>
        </w:rPr>
        <w:t xml:space="preserve">Q.What is the purpose of your testimony in this case?</w:t>
      </w:r>
      <w:r>
        <w:rPr/>
      </w:r>
    </w:p>
    <w:p>
      <w:r>
        <w:rPr>
          <w:color w:val="000000"/>
          <w:rFonts w:ascii="Courier New" w:hAnsi="Courier New"/>
          <w:sz w:val="24"/>
        </w:rPr>
        <w:t xml:space="preserve">A.The purpose of my testimony is to provide comments and analysis of GTE Northwest’s (GTENW) application for exemption from interconnection provisions of the Federal Telecommunications Act of 1996 (the Act) by virtue of its claimed status as a rural local exchange carrier (LEC).</w:t>
      </w:r>
      <w:r>
        <w:rPr/>
      </w:r>
    </w:p>
    <w:p>
      <w:r>
        <w:rPr>
          <w:color w:val="000000"/>
          <w:rFonts w:ascii="Courier New" w:hAnsi="Courier New"/>
          <w:sz w:val="24"/>
        </w:rPr>
        <w:t xml:space="preserve">I testify that GTE does not fit into the definition of a rural telephone company as it claims it does and that, even if it were a rural company under one of the definitions, its exemption should be terminated because it has not demonstrated that interconnection would be 1) unduly economically burdensome, 2) technically infeasible, or 3) contrary to Section 254 Universal Service provisions of the Act. </w:t>
      </w:r>
      <w:r>
        <w:rPr/>
      </w:r>
    </w:p>
    <w:p>
      <w:r>
        <w:rPr>
          <w:color w:val="000000"/>
          <w:rFonts w:ascii="Courier New" w:hAnsi="Courier New"/>
          <w:sz w:val="24"/>
        </w:rPr>
        <w:t xml:space="preserve">Q.How does the Act define a rural company?</w:t>
      </w:r>
      <w:r>
        <w:rPr/>
      </w:r>
    </w:p>
    <w:p>
      <w:r>
        <w:rPr>
          <w:color w:val="000000"/>
          <w:rFonts w:ascii="Courier New" w:hAnsi="Courier New"/>
          <w:sz w:val="24"/>
        </w:rPr>
        <w:t xml:space="preserve">A.Section 53(37)(D) gives four criteria for being a rural company and reads as follows:</w:t>
      </w:r>
      <w:r>
        <w:rPr/>
      </w:r>
    </w:p>
    <w:p>
      <w:r>
        <w:rPr>
          <w:color w:val="000000"/>
          <w:rFonts w:ascii="Courier New" w:hAnsi="Courier New"/>
          <w:sz w:val="24"/>
        </w:rPr>
        <w:t xml:space="preserve">     Rural telephone company.--The term </w:t>
      </w:r>
      <w:r>
        <w:rPr/>
      </w:r>
    </w:p>
    <w:p>
      <w:r>
        <w:rPr>
          <w:color w:val="000000"/>
          <w:rFonts w:ascii="Courier New" w:hAnsi="Courier New"/>
          <w:sz w:val="24"/>
        </w:rPr>
        <w:t xml:space="preserve">‘rural telephone company’ means a</w:t>
      </w:r>
      <w:r>
        <w:rPr/>
      </w:r>
    </w:p>
    <w:p>
      <w:r>
        <w:rPr>
          <w:color w:val="000000"/>
          <w:rFonts w:ascii="Courier New" w:hAnsi="Courier New"/>
          <w:sz w:val="24"/>
        </w:rPr>
        <w:t xml:space="preserve">     local exchange carrier operating </w:t>
      </w:r>
      <w:r>
        <w:rPr/>
      </w:r>
    </w:p>
    <w:p>
      <w:r>
        <w:rPr>
          <w:color w:val="000000"/>
          <w:rFonts w:ascii="Courier New" w:hAnsi="Courier New"/>
          <w:sz w:val="24"/>
        </w:rPr>
        <w:t xml:space="preserve">entity to the extent that such entity--</w:t>
      </w:r>
      <w:r>
        <w:rPr/>
      </w:r>
    </w:p>
    <w:p>
      <w:r>
        <w:rPr/>
      </w:r>
    </w:p>
    <w:p>
      <w:r>
        <w:rPr>
          <w:color w:val="000000"/>
          <w:rFonts w:ascii="Courier New" w:hAnsi="Courier New"/>
          <w:sz w:val="24"/>
        </w:rPr>
        <w:t xml:space="preserve">            (A) provides common carrier service </w:t>
      </w:r>
      <w:r>
        <w:rPr/>
      </w:r>
    </w:p>
    <w:p>
      <w:r>
        <w:rPr>
          <w:color w:val="000000"/>
          <w:rFonts w:ascii="Courier New" w:hAnsi="Courier New"/>
          <w:sz w:val="24"/>
        </w:rPr>
        <w:t xml:space="preserve">to any local exchange carrier study</w:t>
      </w:r>
      <w:r>
        <w:rPr/>
      </w:r>
    </w:p>
    <w:p>
      <w:r>
        <w:rPr>
          <w:color w:val="000000"/>
          <w:rFonts w:ascii="Courier New" w:hAnsi="Courier New"/>
          <w:sz w:val="24"/>
        </w:rPr>
        <w:t xml:space="preserve">          area that does not include either--</w:t>
      </w:r>
      <w:r>
        <w:rPr/>
      </w:r>
    </w:p>
    <w:p>
      <w:r>
        <w:rPr/>
      </w:r>
    </w:p>
    <w:p>
      <w:r>
        <w:rPr>
          <w:color w:val="000000"/>
          <w:rFonts w:ascii="Courier New" w:hAnsi="Courier New"/>
          <w:sz w:val="24"/>
        </w:rPr>
        <w:t xml:space="preserve">            (i) any incorporated place of 10,000 inhabitants or more, or any part </w:t>
      </w:r>
      <w:r>
        <w:rPr/>
      </w:r>
    </w:p>
    <w:p>
      <w:r>
        <w:rPr>
          <w:color w:val="000000"/>
          <w:rFonts w:ascii="Courier New" w:hAnsi="Courier New"/>
          <w:sz w:val="24"/>
        </w:rPr>
        <w:t xml:space="preserve">thereof, based on the most recently availablepopulation statistics of the Bureau of the Census; or</w:t>
      </w:r>
      <w:r>
        <w:rPr/>
      </w:r>
    </w:p>
    <w:p>
      <w:r>
        <w:rPr/>
      </w:r>
    </w:p>
    <w:p>
      <w:r>
        <w:rPr>
          <w:color w:val="000000"/>
          <w:rFonts w:ascii="Courier New" w:hAnsi="Courier New"/>
          <w:sz w:val="24"/>
        </w:rPr>
        <w:t xml:space="preserve">            (ii) any territory, incorporated or unincorporated, included in an urbanized area, as defined by the Bureau of the </w:t>
      </w:r>
      <w:r>
        <w:rPr/>
      </w:r>
    </w:p>
    <w:p>
      <w:r>
        <w:rPr>
          <w:color w:val="000000"/>
          <w:rFonts w:ascii="Courier New" w:hAnsi="Courier New"/>
          <w:sz w:val="24"/>
        </w:rPr>
        <w:t xml:space="preserve">Census as of August 10, 1993;</w:t>
      </w:r>
      <w:r>
        <w:rPr/>
      </w:r>
    </w:p>
    <w:p>
      <w:r>
        <w:rPr/>
      </w:r>
    </w:p>
    <w:p>
      <w:r>
        <w:rPr>
          <w:color w:val="000000"/>
          <w:rFonts w:ascii="Courier New" w:hAnsi="Courier New"/>
          <w:sz w:val="24"/>
        </w:rPr>
        <w:t xml:space="preserve">(B) provides telephone exchange service, including exchange access, to fewer than 50,000 access lines;</w:t>
      </w:r>
      <w:r>
        <w:rPr/>
      </w:r>
    </w:p>
    <w:p>
      <w:r>
        <w:rPr/>
      </w:r>
    </w:p>
    <w:p>
      <w:r>
        <w:rPr>
          <w:color w:val="000000"/>
          <w:rFonts w:ascii="Courier New" w:hAnsi="Courier New"/>
          <w:sz w:val="24"/>
        </w:rPr>
        <w:t xml:space="preserve">           (C) provides telephone exchange service </w:t>
      </w:r>
      <w:r>
        <w:rPr/>
      </w:r>
    </w:p>
    <w:p>
      <w:r>
        <w:rPr>
          <w:color w:val="000000"/>
          <w:rFonts w:ascii="Courier New" w:hAnsi="Courier New"/>
          <w:sz w:val="24"/>
        </w:rPr>
        <w:t xml:space="preserve">to any local exchange carrierstudy area with fewer than 100,000 access lines; or</w:t>
      </w:r>
      <w:r>
        <w:rPr/>
      </w:r>
    </w:p>
    <w:p>
      <w:r>
        <w:rPr/>
      </w:r>
    </w:p>
    <w:p>
      <w:r>
        <w:rPr>
          <w:color w:val="000000"/>
          <w:rFonts w:ascii="Courier New" w:hAnsi="Courier New"/>
          <w:sz w:val="24"/>
        </w:rPr>
        <w:t xml:space="preserve">(D) has less than 15 percent of its access lines in communities of more than 50,000 </w:t>
      </w:r>
      <w:r>
        <w:rPr/>
      </w:r>
    </w:p>
    <w:p>
      <w:r>
        <w:rPr>
          <w:color w:val="000000"/>
          <w:rFonts w:ascii="Courier New" w:hAnsi="Courier New"/>
          <w:sz w:val="24"/>
        </w:rPr>
        <w:t xml:space="preserve">on the date of enactment of the Telecommunications Act of 1996.</w:t>
      </w:r>
      <w:r>
        <w:rPr/>
      </w:r>
    </w:p>
    <w:p>
      <w:r>
        <w:rPr/>
      </w:r>
    </w:p>
    <w:p>
      <w:r>
        <w:rPr>
          <w:color w:val="000000"/>
          <w:rFonts w:ascii="Courier New" w:hAnsi="Courier New"/>
          <w:sz w:val="24"/>
        </w:rPr>
        <w:t xml:space="preserve">GTE is claiming exemption under paragraph (D), claiming that it has less than 15 percent of its access lines in communities of more than 50,000 on the date of the Act.  GTE goes on to assert that, even if the Commission looks at GTENW as the operating entity, this position is still valid, as GTENW also fits that definition of a rural telephone company.</w:t>
      </w:r>
      <w:r>
        <w:rPr/>
      </w:r>
    </w:p>
    <w:p>
      <w:r>
        <w:rPr/>
      </w:r>
    </w:p>
    <w:p>
      <w:r>
        <w:rPr>
          <w:color w:val="000000"/>
          <w:rFonts w:ascii="Courier New" w:hAnsi="Courier New"/>
          <w:sz w:val="24"/>
        </w:rPr>
        <w:t xml:space="preserve">Q.Do you believe the Company fits the definition as stated?</w:t>
      </w:r>
      <w:r>
        <w:rPr/>
      </w:r>
    </w:p>
    <w:p>
      <w:r>
        <w:rPr>
          <w:color w:val="000000"/>
          <w:rFonts w:ascii="Courier New" w:hAnsi="Courier New"/>
          <w:sz w:val="24"/>
        </w:rPr>
        <w:t xml:space="preserve">A.No, I do not believe it does.  While I agree that GTE does meet the definition of paragraph D for its Idaho study area, I believe that this paragraph calls for a broader definition than that.  To explain why, we must look at the wording of the definition itself.  Paragraphs A and C of the definition both limit the provisions of the definition to a study area, paragraphs B and D do not. Therefore, the criteria in paragraph D must not be looked at on the basis of just the study area but that of the total local exchange carrier.</w:t>
      </w:r>
      <w:r>
        <w:rPr/>
      </w:r>
    </w:p>
    <w:p>
      <w:r>
        <w:rPr>
          <w:color w:val="000000"/>
          <w:rFonts w:ascii="Courier New" w:hAnsi="Courier New"/>
          <w:sz w:val="24"/>
        </w:rPr>
        <w:t xml:space="preserve">Q.The Company claims that the operating entity is GTE Northwest, do you agree with that assessment?</w:t>
      </w:r>
      <w:r>
        <w:rPr/>
      </w:r>
    </w:p>
    <w:p>
      <w:r>
        <w:rPr>
          <w:color w:val="000000"/>
          <w:rFonts w:ascii="Courier New" w:hAnsi="Courier New"/>
          <w:sz w:val="24"/>
        </w:rPr>
        <w:t xml:space="preserve">A.No, I believe that GTE should be looked at on a holding company basis.  I believe precedent was set by the FCC in its interconnection order when the FCC ruled on the 2% rule addressed in section 251(f)(2) of the Act.  FCC 96-325 Appendix B Final Rules provides the amendments to the Code of Federal Regulations.  In section 51.403 of the order the FCC stated that:</w:t>
      </w:r>
      <w:r>
        <w:rPr/>
      </w:r>
    </w:p>
    <w:p>
      <w:r>
        <w:rPr>
          <w:color w:val="000000"/>
          <w:rFonts w:ascii="Courier New" w:hAnsi="Courier New"/>
          <w:sz w:val="24"/>
        </w:rPr>
        <w:t xml:space="preserve">A LEC is not eligible for a suspension </w:t>
      </w:r>
      <w:r>
        <w:rPr/>
      </w:r>
    </w:p>
    <w:p>
      <w:r>
        <w:rPr>
          <w:color w:val="000000"/>
          <w:rFonts w:ascii="Courier New" w:hAnsi="Courier New"/>
          <w:sz w:val="24"/>
        </w:rPr>
        <w:t xml:space="preserve">or modification of the requirements of section 251(b) or section 251(c) of the </w:t>
      </w:r>
      <w:r>
        <w:rPr/>
      </w:r>
    </w:p>
    <w:p>
      <w:r>
        <w:rPr>
          <w:color w:val="000000"/>
          <w:rFonts w:ascii="Courier New" w:hAnsi="Courier New"/>
          <w:sz w:val="24"/>
        </w:rPr>
        <w:t xml:space="preserve">Act pursuant to section 251(f)(2) of the </w:t>
      </w:r>
      <w:r>
        <w:rPr/>
      </w:r>
    </w:p>
    <w:p>
      <w:r>
        <w:rPr>
          <w:color w:val="000000"/>
          <w:rFonts w:ascii="Courier New" w:hAnsi="Courier New"/>
          <w:sz w:val="24"/>
        </w:rPr>
        <w:t xml:space="preserve">Act if such LEC, </w:t>
      </w:r>
      <w:r>
        <w:rPr>
          <w:color w:val="000000"/>
          <w:rFonts w:ascii="Courier New" w:hAnsi="Courier New"/>
          <w:sz w:val="24"/>
        </w:rPr>
        <w:t xml:space="preserve">at the holding company level </w:t>
      </w:r>
      <w:r>
        <w:rPr>
          <w:color w:val="000000"/>
          <w:rFonts w:ascii="Courier New" w:hAnsi="Courier New"/>
          <w:sz w:val="24"/>
        </w:rPr>
        <w:t xml:space="preserve">(emphasis added), has two percent </w:t>
      </w:r>
      <w:r>
        <w:rPr/>
      </w:r>
    </w:p>
    <w:p>
      <w:r>
        <w:rPr>
          <w:color w:val="000000"/>
          <w:rFonts w:ascii="Courier New" w:hAnsi="Courier New"/>
          <w:sz w:val="24"/>
        </w:rPr>
        <w:t xml:space="preserve">or more of the subscriber lines installed </w:t>
      </w:r>
      <w:r>
        <w:rPr/>
      </w:r>
    </w:p>
    <w:p>
      <w:r>
        <w:rPr>
          <w:color w:val="000000"/>
          <w:rFonts w:ascii="Courier New" w:hAnsi="Courier New"/>
          <w:sz w:val="24"/>
        </w:rPr>
        <w:t xml:space="preserve">in the aggregate nationwide.</w:t>
      </w:r>
      <w:r>
        <w:rPr/>
      </w:r>
    </w:p>
    <w:p>
      <w:r>
        <w:rPr/>
      </w:r>
    </w:p>
    <w:p>
      <w:r>
        <w:rPr>
          <w:color w:val="000000"/>
          <w:rFonts w:ascii="Courier New" w:hAnsi="Courier New"/>
          <w:sz w:val="24"/>
        </w:rPr>
        <w:t xml:space="preserve">For GTE’s compliance with the definition of a rural company as set forth in paragraph D, I believe that the holding company is also the logical entity.</w:t>
      </w:r>
      <w:r>
        <w:rPr/>
      </w:r>
    </w:p>
    <w:p>
      <w:r>
        <w:rPr>
          <w:color w:val="000000"/>
          <w:rFonts w:ascii="Courier New" w:hAnsi="Courier New"/>
          <w:sz w:val="24"/>
        </w:rPr>
        <w:t xml:space="preserve">That point is further reinforced by the very nature of the way in which GTE is conducting its business in this case.  Both the negotiating team which has been negotiating with AT&amp;T and the witness who submitted testimony requesting a rural exemption in this case are employed by GTE Telephone Operations in Irving, Texas, not GTE Northwest.</w:t>
      </w:r>
      <w:r>
        <w:rPr/>
      </w:r>
    </w:p>
    <w:p>
      <w:r>
        <w:rPr>
          <w:color w:val="000000"/>
          <w:rFonts w:ascii="Courier New" w:hAnsi="Courier New"/>
          <w:sz w:val="24"/>
        </w:rPr>
        <w:t xml:space="preserve">Q.Are there reasons, beyond a strict reading of the definition, why you believe that GTE should not be a considered a rural company?</w:t>
      </w:r>
      <w:r>
        <w:rPr/>
      </w:r>
    </w:p>
    <w:p>
      <w:r>
        <w:rPr>
          <w:color w:val="000000"/>
          <w:rFonts w:ascii="Courier New" w:hAnsi="Courier New"/>
          <w:sz w:val="24"/>
        </w:rPr>
        <w:t xml:space="preserve">A.Yes, I believe one must also examine the legislative intent in making an assessment for a rural exemption.  Congress spoke directly to the legislative intent in its Conference Report (House Report, 104-458,p.254, 1-31-96) when it stated that:</w:t>
      </w:r>
      <w:r>
        <w:rPr/>
      </w:r>
    </w:p>
    <w:p>
      <w:r>
        <w:rPr>
          <w:color w:val="000000"/>
          <w:rFonts w:ascii="Courier New" w:hAnsi="Courier New"/>
          <w:sz w:val="24"/>
        </w:rPr>
        <w:t xml:space="preserve">The Senate intends that the Commission </w:t>
      </w:r>
      <w:r>
        <w:rPr/>
      </w:r>
    </w:p>
    <w:p>
      <w:r>
        <w:rPr>
          <w:color w:val="000000"/>
          <w:rFonts w:ascii="Courier New" w:hAnsi="Courier New"/>
          <w:sz w:val="24"/>
        </w:rPr>
        <w:t xml:space="preserve">of a state shall...use this [rural exemption] authority to provide a level playing field, particularly when a com-</w:t>
      </w:r>
      <w:r>
        <w:rPr/>
      </w:r>
    </w:p>
    <w:p>
      <w:r>
        <w:rPr>
          <w:color w:val="000000"/>
          <w:rFonts w:ascii="Courier New" w:hAnsi="Courier New"/>
          <w:sz w:val="24"/>
        </w:rPr>
        <w:t xml:space="preserve">pany or carrier to which this subsection applies faces competition from a tele-</w:t>
      </w:r>
      <w:r>
        <w:rPr/>
      </w:r>
    </w:p>
    <w:p>
      <w:r>
        <w:rPr>
          <w:color w:val="000000"/>
          <w:rFonts w:ascii="Courier New" w:hAnsi="Courier New"/>
          <w:sz w:val="24"/>
        </w:rPr>
        <w:t xml:space="preserve">communications carrier that is a large</w:t>
      </w:r>
      <w:r>
        <w:rPr/>
      </w:r>
    </w:p>
    <w:p>
      <w:r>
        <w:rPr>
          <w:color w:val="000000"/>
          <w:rFonts w:ascii="Courier New" w:hAnsi="Courier New"/>
          <w:sz w:val="24"/>
        </w:rPr>
        <w:t xml:space="preserve">global or nationwide entity that has financial or technological resources </w:t>
      </w:r>
      <w:r>
        <w:rPr/>
      </w:r>
    </w:p>
    <w:p>
      <w:r>
        <w:rPr>
          <w:color w:val="000000"/>
          <w:rFonts w:ascii="Courier New" w:hAnsi="Courier New"/>
          <w:sz w:val="24"/>
        </w:rPr>
        <w:t xml:space="preserve">that are significantly greater than </w:t>
      </w:r>
      <w:r>
        <w:rPr/>
      </w:r>
    </w:p>
    <w:p>
      <w:r>
        <w:rPr>
          <w:color w:val="000000"/>
          <w:rFonts w:ascii="Courier New" w:hAnsi="Courier New"/>
          <w:sz w:val="24"/>
        </w:rPr>
        <w:t xml:space="preserve">the resources of the [rural] company </w:t>
      </w:r>
      <w:r>
        <w:rPr/>
      </w:r>
    </w:p>
    <w:p>
      <w:r>
        <w:rPr>
          <w:color w:val="000000"/>
          <w:rFonts w:ascii="Courier New" w:hAnsi="Courier New"/>
          <w:sz w:val="24"/>
        </w:rPr>
        <w:t xml:space="preserve">or carrier.</w:t>
      </w:r>
      <w:r>
        <w:rPr/>
      </w:r>
    </w:p>
    <w:p>
      <w:r>
        <w:rPr/>
      </w:r>
    </w:p>
    <w:p>
      <w:r>
        <w:rPr/>
      </w:r>
    </w:p>
    <w:p>
      <w:r>
        <w:rPr>
          <w:color w:val="000000"/>
          <w:rFonts w:ascii="Courier New" w:hAnsi="Courier New"/>
          <w:sz w:val="24"/>
        </w:rPr>
        <w:t xml:space="preserve">This suggests Congress intended to protect truly small rural telephone companies from competition from large companies like AT&amp;T, MCI, and GTE.  GTE is a large global and nationwide company, with 1995 revenues totaling $20 billion.  It serves customers in 28 states and four foreign countries and, as stated in its annual report, “is one of the world’s largest publicly held telecommunications companies, and is the largest U.S.-based local telephone company and a leading cellular-service provider.”  The Company further states on page 12 of its 1995 Annual Report that “45% of our U.S. access lines are in California, Florida, and Texas, the three largest Sunbelt states, and a third are in five key metropolitan markets:  Dallas, Honolulu, Los Angeles, Riverside/San Bernardino, Calif., and Tampa/St. Petersburg, Fla.”</w:t>
      </w:r>
      <w:r>
        <w:rPr/>
      </w:r>
    </w:p>
    <w:p>
      <w:r>
        <w:rPr>
          <w:color w:val="000000"/>
          <w:rFonts w:ascii="Courier New" w:hAnsi="Courier New"/>
          <w:sz w:val="24"/>
        </w:rPr>
        <w:t xml:space="preserve">GTE is the very type of large global and nationwide company that Congress was attempting to protect rural companies against.</w:t>
      </w:r>
      <w:r>
        <w:rPr/>
      </w:r>
    </w:p>
    <w:p>
      <w:r>
        <w:rPr>
          <w:color w:val="000000"/>
          <w:rFonts w:ascii="Courier New" w:hAnsi="Courier New"/>
          <w:sz w:val="24"/>
        </w:rPr>
        <w:t xml:space="preserve">Q.Under what provisions may the Commission suspend the rural exemption of a company?</w:t>
      </w:r>
      <w:r>
        <w:rPr/>
      </w:r>
    </w:p>
    <w:p>
      <w:r>
        <w:rPr>
          <w:color w:val="000000"/>
          <w:rFonts w:ascii="Courier New" w:hAnsi="Courier New"/>
          <w:sz w:val="24"/>
        </w:rPr>
        <w:t xml:space="preserve">A.The criteria for suspending a rural exemption are spelled out in section 251(f)(1)(B) of the Act.  It states that the “State commission shall terminate the exemption if the request is not unduly economically burdensome, is technically feasible, and is consistent with section 254.”</w:t>
      </w:r>
      <w:r>
        <w:rPr/>
      </w:r>
    </w:p>
    <w:p>
      <w:r>
        <w:rPr>
          <w:color w:val="000000"/>
          <w:rFonts w:ascii="Courier New" w:hAnsi="Courier New"/>
          <w:sz w:val="24"/>
        </w:rPr>
        <w:t xml:space="preserve">Q.Does GTE provide proof that the interconnection request of AT&amp;T is economically burdensome, technically feasible, or inconsistent with section 254?</w:t>
      </w:r>
      <w:r>
        <w:rPr/>
      </w:r>
    </w:p>
    <w:p>
      <w:r>
        <w:rPr>
          <w:color w:val="000000"/>
          <w:rFonts w:ascii="Courier New" w:hAnsi="Courier New"/>
          <w:sz w:val="24"/>
        </w:rPr>
        <w:t xml:space="preserve">A.No, GTE witness Seaman seems to suggest that AT&amp;T’s request is burdensome, infeasible, and contrary to section 254 simply because the parties disagree on the specific prices, terms, and conditions associated with interconnection.  The fact that the parties do not agree is not just cause to dismiss AT&amp;T’s request.  The particular positions of the parties and their differences is properly addressed in the negotiations of the companies and in any possible arbitration proceeding.  Disagreement with specific terms proposed in a bona fide request (BFR) is not justification for a rural exemption.</w:t>
      </w:r>
      <w:r>
        <w:rPr/>
      </w:r>
    </w:p>
    <w:p>
      <w:r>
        <w:rPr>
          <w:color w:val="000000"/>
          <w:rFonts w:ascii="Courier New" w:hAnsi="Courier New"/>
          <w:sz w:val="24"/>
        </w:rPr>
        <w:t xml:space="preserve">If GTE prevails on the issues in its arbitration, then presumably the interconnection with AT&amp;T would not be unduly burdensome, technically infeasible, or inconsistent with section 254.  This suggests that the BFR itself is not problematic for GTE as it might be for a very small, rural company.  Instead, it is the position AT&amp;T advocates on the disputed issues that GTE finds unduly burdensome.</w:t>
      </w:r>
      <w:r>
        <w:rPr/>
      </w:r>
    </w:p>
    <w:p>
      <w:r>
        <w:rPr>
          <w:color w:val="000000"/>
          <w:rFonts w:ascii="Courier New" w:hAnsi="Courier New"/>
          <w:sz w:val="24"/>
        </w:rPr>
        <w:t xml:space="preserve">Q.Do you have some specific examples of the disputed issues which Mr. Seaman contends are unduly burdensome, technically infeasible, or violate provision of section 254?</w:t>
      </w:r>
      <w:r>
        <w:rPr/>
      </w:r>
    </w:p>
    <w:p>
      <w:r>
        <w:rPr>
          <w:color w:val="000000"/>
          <w:rFonts w:ascii="Courier New" w:hAnsi="Courier New"/>
          <w:sz w:val="24"/>
        </w:rPr>
        <w:t xml:space="preserve">A.Yes.  Starting at page 13, line 25 and continuing to page 15, line 16, Mr. Seaman disputes AT&amp;T’s pricing and costing methodology.  This discussion is appropriate for negotiations and arbitration, but is not proof that AT&amp;T’s BFR is unduly burdensome.  Beyond that Mr. Seaman talks extensively about the possible need to modify GTE’s network to meet AT&amp;T’s requests and the difficulties of subloop unbundling, routing of operator services, and the effect of AT&amp;T’s pricing methodologies on universal service.</w:t>
      </w:r>
      <w:r>
        <w:rPr/>
      </w:r>
    </w:p>
    <w:p>
      <w:r>
        <w:rPr>
          <w:color w:val="000000"/>
          <w:rFonts w:ascii="Courier New" w:hAnsi="Courier New"/>
          <w:sz w:val="24"/>
        </w:rPr>
        <w:t xml:space="preserve">Q.Do these questions raise any new issues?</w:t>
      </w:r>
      <w:r>
        <w:rPr/>
      </w:r>
    </w:p>
    <w:p>
      <w:r>
        <w:rPr>
          <w:color w:val="000000"/>
          <w:rFonts w:ascii="Courier New" w:hAnsi="Courier New"/>
          <w:sz w:val="24"/>
        </w:rPr>
        <w:t xml:space="preserve">A.No, these are all issues which are being addressed by the RBOCs, all of which are smaller than GTE, in their negotiation with AT&amp;T and other CLECs.  They will be decided in negotiations or in arbitration.</w:t>
      </w:r>
      <w:r>
        <w:rPr/>
      </w:r>
    </w:p>
    <w:p>
      <w:r>
        <w:rPr>
          <w:color w:val="000000"/>
          <w:rFonts w:ascii="Courier New" w:hAnsi="Courier New"/>
          <w:sz w:val="24"/>
        </w:rPr>
        <w:t xml:space="preserve">Q.Will the Commission have an opportunity to review arbitration settlements to ensure that the requirements are not unduly burdensome, technically feasible and meet the requirements of section 254?</w:t>
      </w:r>
      <w:r>
        <w:rPr/>
      </w:r>
    </w:p>
    <w:p>
      <w:r>
        <w:rPr>
          <w:color w:val="000000"/>
          <w:rFonts w:ascii="Courier New" w:hAnsi="Courier New"/>
          <w:sz w:val="24"/>
        </w:rPr>
        <w:t xml:space="preserve">A.Yes, section 252 (e) of the Act requires that “[a]ny interconnection agreement adopted by arbitration or negotiation shall be submitted for approval to the State Commission”.  Part of that review states that the Commission may reject the settlement if it does not meet the requirements of section 251.</w:t>
      </w:r>
      <w:r>
        <w:rPr/>
      </w:r>
    </w:p>
    <w:p>
      <w:r>
        <w:rPr>
          <w:color w:val="000000"/>
          <w:rFonts w:ascii="Courier New" w:hAnsi="Courier New"/>
          <w:sz w:val="24"/>
        </w:rPr>
        <w:t xml:space="preserve">Q.Should the Commission grant GTE’s request for a rural company exemption?</w:t>
      </w:r>
      <w:r>
        <w:rPr/>
      </w:r>
    </w:p>
    <w:p>
      <w:r>
        <w:rPr>
          <w:color w:val="000000"/>
          <w:rFonts w:ascii="Courier New" w:hAnsi="Courier New"/>
          <w:sz w:val="24"/>
        </w:rPr>
        <w:t xml:space="preserve">A.No.  Clearly, competition is the order of the day and is mandated by the federal Act.  It is inconceivable to me that Congress would have intended for the largest local exchange carrier in the nation to somehow be excluded from the competitive requirements of the Act and to deny its customers the benefits of this competition at the same time this carrier is actively pursuing competitive markets itself.  The face the Company presents in this case and in the other states where GTE has asked for a rural exemption is far different than that presented in its 1995 Annual Report.  On page 4 of that report GTE’s Chairman and CEO, Chuck Lee states:</w:t>
      </w:r>
      <w:r>
        <w:rPr/>
      </w:r>
    </w:p>
    <w:p>
      <w:r>
        <w:rPr>
          <w:color w:val="000000"/>
          <w:rFonts w:ascii="Courier New" w:hAnsi="Courier New"/>
          <w:sz w:val="24"/>
        </w:rPr>
        <w:t xml:space="preserve">Open competition is going to change the </w:t>
      </w:r>
      <w:r>
        <w:rPr/>
      </w:r>
    </w:p>
    <w:p>
      <w:r>
        <w:rPr>
          <w:color w:val="000000"/>
          <w:rFonts w:ascii="Courier New" w:hAnsi="Courier New"/>
          <w:sz w:val="24"/>
        </w:rPr>
        <w:t xml:space="preserve">face of GTE, but we’ve been getting ready </w:t>
      </w:r>
      <w:r>
        <w:rPr/>
      </w:r>
    </w:p>
    <w:p>
      <w:r>
        <w:rPr>
          <w:color w:val="000000"/>
          <w:rFonts w:ascii="Courier New" w:hAnsi="Courier New"/>
          <w:sz w:val="24"/>
        </w:rPr>
        <w:t xml:space="preserve">for it and we welcome the new environment.</w:t>
      </w:r>
      <w:r>
        <w:rPr/>
      </w:r>
    </w:p>
    <w:p>
      <w:r>
        <w:rPr/>
      </w:r>
    </w:p>
    <w:p>
      <w:r>
        <w:rPr>
          <w:color w:val="000000"/>
          <w:rFonts w:ascii="Courier New" w:hAnsi="Courier New"/>
          <w:sz w:val="24"/>
        </w:rPr>
        <w:t xml:space="preserve">GTE should be held to the word of its Annual Report and its rural exemption should be suspended.</w:t>
      </w:r>
      <w:r>
        <w:rPr/>
      </w:r>
    </w:p>
    <w:p>
      <w:r>
        <w:rPr>
          <w:color w:val="000000"/>
          <w:rFonts w:ascii="Courier New" w:hAnsi="Courier New"/>
          <w:sz w:val="24"/>
        </w:rPr>
        <w:t xml:space="preserve">Q.Does that conclude your testimony?</w:t>
      </w:r>
      <w:r>
        <w:rPr/>
      </w:r>
    </w:p>
    <w:p>
      <w:r>
        <w:rPr>
          <w:color w:val="000000"/>
          <w:rFonts w:ascii="Courier New" w:hAnsi="Courier New"/>
          <w:sz w:val="24"/>
        </w:rPr>
        <w:t xml:space="preserve">A.Yes, it does.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