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SPRINT SPECTRUM L.P. AND GTE NORTHWEST INCORPORATED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GTE-T-97-6</w:t>
            </w:r>
            <w:r>
              <w:rPr>
                <w:vertAlign w:val="baseline"/>
              </w:rPr>
            </w:r>
          </w:p>
          <w:p>
            <w:r>
              <w:rPr>
                <w:color w:val="000000"/>
                <w:rFonts w:ascii="Times New Roman" w:hAnsi="Times New Roman"/>
                <w:sz w:val="24"/>
                <w:vertAlign w:val="baseline"/>
              </w:rPr>
              <w:t xml:space="preserve">                   SPS-T-97-2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27038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2, 1997, </w:t>
      </w:r>
      <w:r>
        <w:rPr>
          <w:color w:val="000000"/>
          <w:rFonts w:ascii="Times New Roman" w:hAnsi="Times New Roman"/>
          <w:sz w:val="24"/>
          <w:vertAlign w:val="baseline"/>
        </w:rPr>
        <w:t xml:space="preserve">GTE Northwest Incorporated and Sprint Spectrum L.P.</w:t>
      </w:r>
      <w:r>
        <w:rPr>
          <w:color w:val="000000"/>
          <w:rFonts w:ascii="Times New Roman" w:hAnsi="Times New Roman"/>
          <w:sz w:val="24"/>
          <w:vertAlign w:val="baseline"/>
        </w:rPr>
        <w:t xml:space="preserve"> filed a Joint Application for approval of a wireless interconnection agreement that provides for </w:t>
      </w:r>
      <w:r>
        <w:rPr>
          <w:color w:val="000000"/>
          <w:rFonts w:ascii="Times New Roman" w:hAnsi="Times New Roman"/>
          <w:sz w:val="24"/>
          <w:vertAlign w:val="baseline"/>
        </w:rPr>
        <w:t xml:space="preserve">the parties</w:t>
      </w:r>
      <w:r>
        <w:rPr>
          <w:color w:val="000000"/>
          <w:rFonts w:ascii="Times New Roman" w:hAnsi="Times New Roman"/>
          <w:sz w:val="24"/>
          <w:vertAlign w:val="baseline"/>
        </w:rPr>
        <w:t xml:space="preserve"> to interconnect their facilities and interchange traffic.  The agreement was reached through voluntary negotiations and was submitted for approval pursuant to 47 U.S.C. § 252(e), a provision of the Telecommunica­tions Act of 1996.  On June 6, 1997, the Commission issued a Notice of Application and Notice of Modified Procedure to process the Application.  The comment period established by the Notice terminated on June 27, 1997.  No comments were filed regarding the Application.</w:t>
      </w:r>
      <w:r>
        <w:rPr>
          <w:vertAlign w:val="baseline"/>
        </w:rPr>
      </w:r>
    </w:p>
    <w:p>
      <w:r>
        <w:rPr>
          <w:color w:val="000000"/>
          <w:rFonts w:ascii="Times New Roman" w:hAnsi="Times New Roman"/>
          <w:sz w:val="24"/>
          <w:vertAlign w:val="baseline"/>
        </w:rPr>
        <w:t xml:space="preserve">Under the terms of the Telecommunications Act, interconnection agreements must be submitted to the Commission for approval.  The Commission may reject an agreement adopted by negotiation only if it finds that the agreement discriminates against a telecommunications carrier not a party to the agreement or implementation of the agreement is not consistent with the public interest, convenience and necessity.  47 U.S.C. 252(2).  Regarding interconnection agreements for the transport and termination of traffic, Subsection 252(d) provides the standards for the terms and conditions of mutual and reciprocal compensation. </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requirements of the Telecommunications Act and recommends approval of the agreement.  Based on the recommendation of the Staff, we find that the final agreement between </w:t>
      </w:r>
      <w:r>
        <w:rPr>
          <w:color w:val="000000"/>
          <w:rFonts w:ascii="Times New Roman" w:hAnsi="Times New Roman"/>
          <w:sz w:val="24"/>
          <w:vertAlign w:val="baseline"/>
        </w:rPr>
        <w:t xml:space="preserve">GTE </w:t>
      </w:r>
      <w:r>
        <w:rPr>
          <w:color w:val="000000"/>
          <w:rFonts w:ascii="Times New Roman" w:hAnsi="Times New Roman"/>
          <w:sz w:val="24"/>
          <w:vertAlign w:val="baseline"/>
        </w:rPr>
        <w:t xml:space="preserve">and Sprint Spectrum L.P.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w:t>
      </w:r>
      <w:r>
        <w:rPr>
          <w:color w:val="000000"/>
          <w:rFonts w:ascii="Times New Roman" w:hAnsi="Times New Roman"/>
          <w:sz w:val="24"/>
          <w:vertAlign w:val="baseline"/>
        </w:rPr>
        <w:t xml:space="preserve">GTE Northwest Incorporated and Sprint Spectrum L.P.</w:t>
      </w:r>
      <w:r>
        <w:rPr>
          <w:color w:val="000000"/>
          <w:rFonts w:ascii="Times New Roman" w:hAnsi="Times New Roman"/>
          <w:sz w:val="24"/>
          <w:vertAlign w:val="baseline"/>
        </w:rPr>
        <w:t xml:space="preserve">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GTE-T-97-6 and SPS-T-97-2 may petition for reconsideration within twenty-one (21) days of the service date of this Order with regard to any matter decided in this Order or in interlocutory Orders previously issued in these Case Nos. GTE-T-97-6 and SPS-T-97-2.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Vld\O:GTE-T-97-6.ws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