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DATE:NOVEMBER 3, 1997</w:t>
      </w:r>
      <w:r>
        <w:rPr/>
      </w:r>
    </w:p>
    <w:p>
      <w:r>
        <w:rPr/>
      </w:r>
    </w:p>
    <w:p>
      <w:r>
        <w:rPr>
          <w:color w:val="000000"/>
          <w:rFonts w:ascii="Times New Roman" w:hAnsi="Times New Roman"/>
          <w:sz w:val="24"/>
        </w:rPr>
        <w:t xml:space="preserve">RE:CASE NO. GTE-T-97-10; JOINT APPLICATION OF NEXTEL COMMUNICA­TIONS AND GTE NORTHWEST FOR APPROVAL OF WIRELESS INTERCONNECTION AGREEMENT</w:t>
      </w:r>
      <w:r>
        <w:rPr/>
      </w:r>
    </w:p>
    <w:p>
      <w:r>
        <w:rPr/>
      </w:r>
    </w:p>
    <w:p>
      <w:r>
        <w:rPr/>
      </w:r>
    </w:p>
    <w:p>
      <w:r>
        <w:rPr>
          <w:color w:val="000000"/>
          <w:rFonts w:ascii="Times New Roman" w:hAnsi="Times New Roman"/>
          <w:sz w:val="24"/>
        </w:rPr>
        <w:t xml:space="preserve">On August 18, 1997, Nextel Communications and GTE Northwest Incorporated filed a Joint Application for approval of a wireless interconnection agreement pursuant to 47 U.S.C § 252(e).  The agreement was reached through voluntary negotiations, and the Petition represents that it is essentially the same as the agreement between GTE and Sprint Spectrum, which has been approved by the Commission.  </w:t>
      </w:r>
      <w:r>
        <w:rPr/>
      </w:r>
    </w:p>
    <w:p>
      <w:r>
        <w:rPr>
          <w:color w:val="000000"/>
          <w:rFonts w:ascii="Times New Roman" w:hAnsi="Times New Roman"/>
          <w:sz w:val="24"/>
        </w:rPr>
        <w:t xml:space="preserve">On September 9, 1997, the Commission issued a Notice of Joint Petition and Notice of Modified Procedure.  Only the Commission Staff filed comments in this case, recommending approval of the agreement.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wireless interconnection agreement of Nextel and GTE be approved?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vld/M:GTE-T-97-10.ws2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