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color w:val="000000"/>
                <w:rFonts w:ascii="Times New Roman" w:hAnsi="Times New Roman"/>
                <w:sz w:val="24"/>
                <w:vertAlign w:val="baseline"/>
              </w:rPr>
              <w:t xml:space="preserve">U S WEST NEWVECTOR GROUP, INC. FOR APPROVAL OF AN INTERCONNECTION AGREEMENT PURSUANT TO 47 U.S.C. § 252(e)</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GTE-T-97-13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27334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3, 1997, in accordance with the Telecommunications Act of 1996, U S WEST Newvector Group, Inc. applied for Commission approval of a negotiated Interconnection Agreement with GTE Northwest Inc.  47 U.S.C. § 252 (e)(1).  The Agreement is a wireless interconnection agreement and Newvector is a commercial mobile radio service provider.  The Agreement provides for the parties to interconnect their facilities and for reciprocal compensation and will enable Newvector to enter the wireless market in GTE’s service area.  On December 29, 1997,</w:t>
      </w:r>
      <w:r>
        <w:rPr>
          <w:color w:val="000000"/>
          <w:rFonts w:ascii="Times New Roman" w:hAnsi="Times New Roman"/>
          <w:sz w:val="24"/>
          <w:vertAlign w:val="baseline"/>
        </w:rPr>
        <w:t xml:space="preserve"> the Commission issued a Notice of Joint Petition and a Notice of Modified Procedure.  Only the Commission Staff filed comments during the comment period.  </w:t>
      </w:r>
      <w:r>
        <w:rPr>
          <w:vertAlign w:val="baseline"/>
        </w:rPr>
      </w:r>
    </w:p>
    <w:p>
      <w:r>
        <w:rPr>
          <w:color w:val="000000"/>
          <w:rFonts w:ascii="Times New Roman" w:hAnsi="Times New Roman"/>
          <w:sz w:val="24"/>
          <w:vertAlign w:val="baseline"/>
        </w:rPr>
        <w:t xml:space="preserve">In its comments, Staff noted the rates provided to Newvector in this wireless interconnection agreement are slightly more than those rates agreed to by GTE with </w:t>
      </w:r>
      <w:r>
        <w:rPr>
          <w:color w:val="000000"/>
          <w:rFonts w:ascii="Times New Roman" w:hAnsi="Times New Roman"/>
          <w:sz w:val="24"/>
          <w:vertAlign w:val="baseline"/>
        </w:rPr>
        <w:t xml:space="preserve">its subsidiary, GTE Macro Communications Corporation (Mobilnet)</w:t>
      </w:r>
      <w:r>
        <w:rPr>
          <w:color w:val="000000"/>
          <w:rFonts w:ascii="Times New Roman" w:hAnsi="Times New Roman"/>
          <w:sz w:val="24"/>
          <w:vertAlign w:val="baseline"/>
        </w:rPr>
        <w:t xml:space="preserve">.  According to Staff’s comments, however, when this was brought to Newvector’s attention, it indicated it </w:t>
      </w:r>
      <w:r>
        <w:rPr>
          <w:color w:val="000000"/>
          <w:rFonts w:ascii="Times New Roman" w:hAnsi="Times New Roman"/>
          <w:sz w:val="24"/>
          <w:vertAlign w:val="baseline"/>
        </w:rPr>
        <w:t xml:space="preserve">considered the differences to be minor and not discriminatory</w:t>
      </w:r>
      <w:r>
        <w:rPr>
          <w:color w:val="000000"/>
          <w:rFonts w:ascii="Times New Roman" w:hAnsi="Times New Roman"/>
          <w:sz w:val="24"/>
          <w:vertAlign w:val="baseline"/>
        </w:rPr>
        <w:t xml:space="preserve">.  Staff found that the differences were slight and were consistent with the size and capacity differences between the two companies.  It, therefore, recommended approval of the agreement. </w:t>
      </w:r>
      <w:r>
        <w:rPr>
          <w:vertAlign w:val="baseline"/>
        </w:rPr>
      </w:r>
    </w:p>
    <w:p>
      <w:r>
        <w:rPr>
          <w:color w:val="000000"/>
          <w:rFonts w:ascii="Times New Roman" w:hAnsi="Times New Roman"/>
          <w:sz w:val="24"/>
          <w:vertAlign w:val="baseline"/>
        </w:rPr>
        <w:t xml:space="preserve">Under the terms of the Telecommunications Act of 1996, interconnection agreements must be submitted to the Commission for approval.  47 U.S.C. § 252 (e)(1).  The Commission may reject an agreement adopted by negotiation only if it finds that the agreement discriminates against a telecommunication carrier not a party to the agreement or implementation of the agreement is not consistent with the public interest, convenience and necessity.  47 U.S.C. § 252 (e)(2)(A).  If the Commission does not act to approve or reject the agreement within 90 days after its submission, the agreement is deemed approved.  47 U.S.C. § 252 (e)(4).  The Commission’s decision is not reviewable by the state courts.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Commission finds that the final interconnection agreement between </w:t>
      </w:r>
      <w:r>
        <w:rPr>
          <w:color w:val="000000"/>
          <w:rFonts w:ascii="Times New Roman" w:hAnsi="Times New Roman"/>
          <w:sz w:val="24"/>
          <w:vertAlign w:val="baseline"/>
        </w:rPr>
        <w:t xml:space="preserve">GTE </w:t>
      </w:r>
      <w:r>
        <w:rPr>
          <w:color w:val="000000"/>
          <w:rFonts w:ascii="Times New Roman" w:hAnsi="Times New Roman"/>
          <w:sz w:val="24"/>
          <w:vertAlign w:val="baseline"/>
        </w:rPr>
        <w:t xml:space="preserve">and Newvector should be approved. </w:t>
      </w:r>
      <w:r>
        <w:rPr>
          <w:vertAlign w:val="baseline"/>
        </w:rPr>
      </w:r>
    </w:p>
    <w:p>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found that the language and terms of this Agreement are generally similar to and consistent with agreements between GTE and other commercial mobile radio service provider providers.  However, it further noted that there are slight differences between the rates adopted in GTE’s agreement with its subsidiary, Mobilnet, and those rates proposed in Newvector’s Agreement.  Mobilnet’s Interconnection Agreement was previously approved by the Commission on December 17, 1997, subject to the condition that </w:t>
      </w:r>
      <w:r>
        <w:rPr>
          <w:color w:val="000000"/>
          <w:rFonts w:ascii="Times New Roman" w:hAnsi="Times New Roman"/>
          <w:sz w:val="24"/>
          <w:vertAlign w:val="baseline"/>
        </w:rPr>
        <w:t xml:space="preserve">“GTE make the same rates available to other telecommunication carriers that have interconnection agreements with GTE</w:t>
      </w:r>
      <w:r>
        <w:rPr>
          <w:color w:val="000000"/>
          <w:rFonts w:ascii="Times New Roman" w:hAnsi="Times New Roman"/>
          <w:sz w:val="24"/>
          <w:vertAlign w:val="baseline"/>
        </w:rPr>
        <w:t xml:space="preserve">.”   Order No. 27265. </w:t>
      </w:r>
      <w:r>
        <w:rPr>
          <w:vertAlign w:val="baseline"/>
        </w:rPr>
      </w:r>
    </w:p>
    <w:p>
      <w:r>
        <w:rPr>
          <w:color w:val="000000"/>
          <w:rFonts w:ascii="Times New Roman" w:hAnsi="Times New Roman"/>
          <w:sz w:val="24"/>
          <w:vertAlign w:val="baseline"/>
        </w:rPr>
        <w:t xml:space="preserve">In order to determine whether these rates had been made available to Newvector or whether the Agreement discriminates, Staff provided Newvector’s attorney with a copy of the Mobilnet Agreement Appendix which reflected rates different from those in Newvector’s Agreement.  After reviewing the Mobilnet Agreement with his client, Newvector’s attorney told Staff his client considered the differences to be minor and not discriminatory.  Staff found that minor differences between the Mobilnet Agreement and Newvector’s Agreement appeared to reflect each company’s size and capacity and to not discriminate.  </w:t>
      </w:r>
      <w:r>
        <w:rPr>
          <w:vertAlign w:val="baseline"/>
        </w:rPr>
      </w:r>
    </w:p>
    <w:p>
      <w:r>
        <w:rPr>
          <w:color w:val="000000"/>
          <w:rFonts w:ascii="Times New Roman" w:hAnsi="Times New Roman"/>
          <w:sz w:val="24"/>
          <w:vertAlign w:val="baseline"/>
        </w:rPr>
        <w:t xml:space="preserve">Therefore, Staff found the Agreement was consistent with the public interest, convenience and necessity and does not discriminate.  Staff recommended this Interconnection Agreement be approved.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Under the terms of the Telecommunications Act of 1996, interconnection agreements must be submitted to the Commission for approval.  47 U.S.C. § 252 (e)(1).  The Commission’s review is limited, however.  The Commission may reject an agreement adopted by negotiation </w:t>
      </w:r>
      <w:r>
        <w:rPr>
          <w:color w:val="000000"/>
          <w:rFonts w:ascii="Times New Roman" w:hAnsi="Times New Roman"/>
          <w:sz w:val="24"/>
          <w:vertAlign w:val="baseline"/>
        </w:rPr>
        <w:t xml:space="preserve">only</w:t>
      </w:r>
      <w:r>
        <w:rPr>
          <w:color w:val="000000"/>
          <w:rFonts w:ascii="Times New Roman" w:hAnsi="Times New Roman"/>
          <w:sz w:val="24"/>
          <w:vertAlign w:val="baseline"/>
        </w:rPr>
        <w:t xml:space="preserve"> if it finds that the agreement discriminates against a telecommunication carrier not a party to the agreement or implementation of the agreement is not consistent with the public interest, convenience and necessity. </w:t>
      </w:r>
      <w:r>
        <w:rPr>
          <w:color w:val="000000"/>
          <w:rFonts w:ascii="Times New Roman" w:hAnsi="Times New Roman"/>
          <w:sz w:val="24"/>
          <w:vertAlign w:val="baseline"/>
        </w:rPr>
        <w:t xml:space="preserve"> Id</w:t>
      </w:r>
      <w:r>
        <w:rPr>
          <w:color w:val="000000"/>
          <w:rFonts w:ascii="Times New Roman" w:hAnsi="Times New Roman"/>
          <w:sz w:val="24"/>
          <w:vertAlign w:val="baseline"/>
        </w:rPr>
        <w:t xml:space="preserve">.  Based on the information filed with the Commission, the Staff’s recommendation, and on the fact no other party commented, the Commission finds</w:t>
      </w:r>
      <w:r>
        <w:rPr>
          <w:color w:val="000000"/>
          <w:rFonts w:ascii="NewCenturySchlbk" w:hAnsi="NewCenturySchlbk"/>
          <w:sz w:val="24"/>
          <w:vertAlign w:val="baseline"/>
        </w:rPr>
        <w:t xml:space="preserve"> that the wireless interconnection agreement between GTE and Newvector is</w:t>
      </w:r>
      <w:r>
        <w:rPr>
          <w:color w:val="000000"/>
          <w:rFonts w:ascii="Times New Roman" w:hAnsi="Times New Roman"/>
          <w:sz w:val="24"/>
          <w:vertAlign w:val="baseline"/>
        </w:rPr>
        <w:t xml:space="preserve"> consistent with the public interest, convenience and necessity and does not discriminate.  Therefore, the Commission finds this interconnection agreement </w:t>
      </w:r>
      <w:r>
        <w:rPr>
          <w:color w:val="000000"/>
          <w:rFonts w:ascii="NewCenturySchlbk" w:hAnsi="NewCenturySchlbk"/>
          <w:sz w:val="24"/>
          <w:vertAlign w:val="baseline"/>
        </w:rPr>
        <w:t xml:space="preserve">should be approved.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wireless interconnection agreement between GTE Northwest Incorporated and U S WEST Newvector Group, Inc. is approved.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GTE-T-97-13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GTE-T-97-10</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O:GTE-T-97-13.cc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