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GTE NORTHWEST INCORPORATED TO REDUCE ITS ACCESS CHARGES AND REBALANCE LOCAL RATES FOR TELECOMMUNICATIONS SERVICES.</w:t>
            </w:r>
            <w:r>
              <w:rPr/>
            </w:r>
          </w:p>
          <w:p>
            <w:r>
              <w:rPr>
                <w:color w:val="000000"/>
                <w:rFonts w:ascii="Times New Roman" w:hAnsi="Times New Roman"/>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GTE-T-98-2</w:t>
            </w:r>
            <w:r>
              <w:rPr/>
            </w:r>
          </w:p>
          <w:p>
            <w:r>
              <w:rPr/>
            </w:r>
          </w:p>
          <w:p>
            <w:r>
              <w:rPr/>
            </w:r>
          </w:p>
          <w:p>
            <w:r>
              <w:rPr>
                <w:color w:val="000000"/>
                <w:rFonts w:ascii="Times New Roman" w:hAnsi="Times New Roman"/>
                <w:sz w:val="24"/>
              </w:rPr>
              <w:t xml:space="preserve">ORDER NO. 27651</w:t>
            </w:r>
            <w:r>
              <w:rPr/>
            </w:r>
          </w:p>
        </w:tc>
      </w:tr>
    </w:tbl>
    <w:p>
      <w:pPr/>
    </w:p>
    <w:p>
      <w:r>
        <w:rPr>
          <w:color w:val="000000"/>
          <w:rFonts w:ascii="Times New Roman" w:hAnsi="Times New Roman"/>
          <w:sz w:val="24"/>
        </w:rPr>
        <w:t xml:space="preserve">On July 20, 1998, AT&amp;T Communications of the Mountain States, Inc. petitioned to intervene in this case after the deadline for petitioning to intervene established in Order No. 27618 issued July 7, 1998.  As set out in that Order, the deadline for intervention was July 16, 1998.  Our Staff has indicated that AT&amp;T is the only person to petition for intervention and that GTE does not oppose the intervention.</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AT&amp;T’s Petition to Intervene is untimely.  Based upon the above representations, we find that no party opposes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IDAPA 31.01.01.074.  We also find that granting this late intervention will not prejudice any party and that late intervention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untimely Petition to Intervene filed by AT&amp;T Communications of the Mountain States, Inc.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w:hAnsi="Times New Roman"/>
          <w:sz w:val="24"/>
        </w:rPr>
        <w:t xml:space="preserve">Maria Arias-Chapleau</w:t>
      </w:r>
      <w:r>
        <w:rPr/>
      </w:r>
    </w:p>
    <w:p>
      <w:r>
        <w:rPr>
          <w:color w:val="000000"/>
          <w:rFonts w:ascii="Times New Roman" w:hAnsi="Times New Roman"/>
          <w:sz w:val="24"/>
        </w:rPr>
        <w:t xml:space="preserve">Margaret Beth Graham</w:t>
      </w:r>
      <w:r>
        <w:rPr/>
      </w:r>
    </w:p>
    <w:p>
      <w:r>
        <w:rPr>
          <w:color w:val="000000"/>
          <w:rFonts w:ascii="Times New Roman" w:hAnsi="Times New Roman"/>
          <w:sz w:val="24"/>
        </w:rPr>
        <w:t xml:space="preserve">AT&amp;T Communications of the </w:t>
      </w:r>
      <w:r>
        <w:rPr/>
      </w:r>
    </w:p>
    <w:p>
      <w:r>
        <w:rPr>
          <w:color w:val="000000"/>
          <w:rFonts w:ascii="Times New Roman" w:hAnsi="Times New Roman"/>
          <w:sz w:val="24"/>
        </w:rPr>
        <w:t xml:space="preserve">       Mountain States</w:t>
      </w:r>
      <w:r>
        <w:rPr/>
      </w:r>
    </w:p>
    <w:p>
      <w:r>
        <w:rPr>
          <w:color w:val="000000"/>
          <w:rFonts w:ascii="Times New Roman" w:hAnsi="Times New Roman"/>
          <w:sz w:val="24"/>
        </w:rPr>
        <w:t xml:space="preserve">1875 Lawrence Street, Suite 1575</w:t>
      </w:r>
      <w:r>
        <w:rPr/>
      </w:r>
    </w:p>
    <w:p>
      <w:r>
        <w:rPr>
          <w:color w:val="000000"/>
          <w:rFonts w:ascii="Times New Roman" w:hAnsi="Times New Roman"/>
          <w:sz w:val="24"/>
        </w:rPr>
        <w:t xml:space="preserve">Denver, Colorado 80202</w:t>
      </w:r>
      <w:r>
        <w:rPr/>
      </w:r>
    </w:p>
    <w:p>
      <w:r>
        <w:rPr/>
      </w:r>
    </w:p>
    <w:p>
      <w:r>
        <w:rPr>
          <w:color w:val="000000"/>
          <w:rFonts w:ascii="Times New Roman" w:hAnsi="Times New Roman"/>
          <w:sz w:val="24"/>
        </w:rPr>
        <w:t xml:space="preserve">IT IS FURTHER ORDERED that the Commission Secretary issue a Notice of Parties in this case.</w:t>
      </w:r>
      <w:r>
        <w:rPr/>
      </w:r>
    </w:p>
    <w:p>
      <w:r>
        <w:rPr>
          <w:color w:val="000000"/>
          <w:rFonts w:ascii="Times New Roman" w:hAnsi="Times New Roman"/>
          <w:sz w:val="24"/>
        </w:rPr>
        <w:t xml:space="preserve">DONE by Order of the Idaho Public Utilities Commission at Boise, Idaho, this         day of  July 1998.</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color w:val="000000"/>
          <w:rFonts w:ascii="Times New Roman" w:hAnsi="Times New Roman"/>
          <w:sz w:val="18"/>
        </w:rPr>
        <w:t xml:space="preserve">vld/O:gtet982.int</w:t>
      </w:r>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