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GTE NORTHWEST INCORPORATED’S TARIFF ADVICE NO. 98-10 TO PROVIDE TWO NEW EAS ROUTES FOR THE TENSED/BLUEBELL AND EVERGREEN EXCHANGES.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GTE-T-98-3</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Stutzman, Deputy Attorney General, and submits the following comments for the Commission’s consideration in Case No. GTE-T-98-3.</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28, 1998, GTE Northwest Incorporated (GTE) filed Tariff Advice No. 98-10 requesting approval to provide two-way EAS routes from the Evergreen Exchange (Farmington, Idaho) and the Tensed/Bluebell Exchange (Tensed, Idaho) into the towns of Potlatch, Plummer/Worley, and St. Maries.  Both communities of Evergreen and Tensed are in the Spokane LATA and on the Idaho side of the Washington/Idaho borders.  The current local calling areas are into Washington.</w:t>
      </w:r>
      <w:r>
        <w:rPr/>
      </w:r>
    </w:p>
    <w:p>
      <w:r>
        <w:rPr/>
      </w:r>
    </w:p>
    <w:p>
      <w:r>
        <w:rPr>
          <w:color w:val="000000"/>
          <w:rFonts w:ascii="Times New Roman" w:hAnsi="Times New Roman"/>
          <w:sz w:val="24"/>
        </w:rPr>
        <w:t xml:space="preserve">On June 18, 1998, the Commission determined that the public interest may not require a formal hearing in this matter and issued Order No. 27593 to proceed under Modified Procedure pursuant to Rules 201 through 204 of the Idaho Public Utilities Commission’s Rules of Procedure, IDAPA 31.01.01.201 through .204.</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received a petition from the Tensed/Bluebell customers with 116 signatures requesting a local calling plan, which resulted in Staff contacting GTE in July 1997.  GTE agreed to investigate the feasibility of a local calling plan for the Tensed and Farmington communities.  GTE began a calling data study and cost analysis and found a reasonable community of interest was present for the Tensed/Bluebell customers’ calling into the St. Maries, Potlatch and Plummer/Worley exchanges.  GTE proposed the following calling plans:</w:t>
      </w:r>
      <w:r>
        <w:rPr/>
      </w:r>
    </w:p>
    <w:p>
      <w:r>
        <w:rPr/>
      </w:r>
    </w:p>
    <w:p>
      <w:r>
        <w:rPr>
          <w:color w:val="000000"/>
          <w:rFonts w:ascii="Times New Roman" w:hAnsi="Times New Roman"/>
          <w:sz w:val="24"/>
        </w:rPr>
        <w:t xml:space="preserve">Current Exchanges</w:t>
      </w:r>
      <w:r>
        <w:rPr>
          <w:color w:val="000000"/>
          <w:rFonts w:ascii="Times New Roman" w:hAnsi="Times New Roman"/>
          <w:sz w:val="24"/>
        </w:rPr>
        <w:t xml:space="preserve">Current Calling Areas</w:t>
      </w:r>
      <w:r>
        <w:rPr>
          <w:color w:val="000000"/>
          <w:rFonts w:ascii="Times New Roman" w:hAnsi="Times New Roman"/>
          <w:sz w:val="24"/>
        </w:rPr>
        <w:t xml:space="preserve">Proposed Calling Areas</w:t>
      </w:r>
      <w:r>
        <w:rPr>
          <w:color w:val="000000"/>
          <w:rFonts w:ascii="Times New Roman" w:hAnsi="Times New Roman"/>
          <w:sz w:val="24"/>
        </w:rPr>
        <w:t xml:space="preserve">   </w:t>
      </w:r>
      <w:r>
        <w:rPr>
          <w:color w:val="000000"/>
          <w:rFonts w:ascii="Times New Roman" w:hAnsi="Times New Roman"/>
          <w:sz w:val="24"/>
        </w:rPr>
        <w:t xml:space="preserve">    </w:t>
      </w:r>
      <w:r>
        <w:rPr/>
      </w:r>
    </w:p>
    <w:p>
      <w:r>
        <w:rPr/>
      </w:r>
    </w:p>
    <w:p>
      <w:r>
        <w:rPr>
          <w:color w:val="000000"/>
          <w:rFonts w:ascii="Times New Roman" w:hAnsi="Times New Roman"/>
          <w:sz w:val="24"/>
        </w:rPr>
        <w:t xml:space="preserve">Evergreen</w:t>
      </w:r>
      <w:r>
        <w:rPr>
          <w:color w:val="000000"/>
          <w:rFonts w:ascii="Times New Roman" w:hAnsi="Times New Roman"/>
          <w:sz w:val="20"/>
        </w:rPr>
        <w:t xml:space="preserve">EvergreenEvergreen</w:t>
      </w:r>
      <w:r>
        <w:rPr/>
      </w:r>
    </w:p>
    <w:p>
      <w:r>
        <w:rPr>
          <w:color w:val="000000"/>
          <w:rFonts w:ascii="Times New Roman" w:hAnsi="Times New Roman"/>
          <w:sz w:val="20"/>
        </w:rPr>
        <w:t xml:space="preserve">(Farmington, ID)Farmington, WAFarmington, WA</w:t>
      </w:r>
      <w:r>
        <w:rPr/>
      </w:r>
    </w:p>
    <w:p>
      <w:r>
        <w:rPr>
          <w:color w:val="000000"/>
          <w:rFonts w:ascii="Times New Roman" w:hAnsi="Times New Roman"/>
          <w:sz w:val="20"/>
        </w:rPr>
        <w:t xml:space="preserve">Tensed/BluebellTensed/Bluebell</w:t>
      </w:r>
      <w:r>
        <w:rPr/>
      </w:r>
    </w:p>
    <w:p>
      <w:r>
        <w:rPr>
          <w:color w:val="000000"/>
          <w:rFonts w:ascii="Times New Roman" w:hAnsi="Times New Roman"/>
          <w:sz w:val="20"/>
        </w:rPr>
        <w:t xml:space="preserve">Rock CreekRock Creek</w:t>
      </w:r>
      <w:r>
        <w:rPr/>
      </w:r>
    </w:p>
    <w:p>
      <w:r>
        <w:rPr>
          <w:color w:val="000000"/>
          <w:rFonts w:ascii="Times New Roman" w:hAnsi="Times New Roman"/>
          <w:sz w:val="20"/>
        </w:rPr>
        <w:t xml:space="preserve">Plummer/Worley</w:t>
      </w:r>
      <w:r>
        <w:rPr/>
      </w:r>
    </w:p>
    <w:p>
      <w:r>
        <w:rPr>
          <w:color w:val="000000"/>
          <w:rFonts w:ascii="Times New Roman" w:hAnsi="Times New Roman"/>
          <w:sz w:val="20"/>
        </w:rPr>
        <w:t xml:space="preserve">Potlatch</w:t>
      </w:r>
      <w:r>
        <w:rPr/>
      </w:r>
    </w:p>
    <w:p>
      <w:r>
        <w:rPr>
          <w:color w:val="000000"/>
          <w:rFonts w:ascii="Times New Roman" w:hAnsi="Times New Roman"/>
          <w:sz w:val="20"/>
        </w:rPr>
        <w:t xml:space="preserve">St. Maries</w:t>
      </w:r>
      <w:r>
        <w:rPr/>
      </w:r>
    </w:p>
    <w:p>
      <w:r>
        <w:rPr/>
      </w:r>
    </w:p>
    <w:p>
      <w:r>
        <w:rPr>
          <w:color w:val="000000"/>
          <w:rFonts w:ascii="Times New Roman" w:hAnsi="Times New Roman"/>
          <w:sz w:val="24"/>
        </w:rPr>
        <w:t xml:space="preserve">Tensed/Bluebell</w:t>
      </w:r>
      <w:r>
        <w:rPr>
          <w:color w:val="000000"/>
          <w:rFonts w:ascii="Times New Roman" w:hAnsi="Times New Roman"/>
          <w:sz w:val="20"/>
        </w:rPr>
        <w:t xml:space="preserve">Tensed/BluebellTensed/Bluebell</w:t>
      </w:r>
      <w:r>
        <w:rPr/>
      </w:r>
    </w:p>
    <w:p>
      <w:r>
        <w:rPr>
          <w:color w:val="000000"/>
          <w:rFonts w:ascii="Times New Roman" w:hAnsi="Times New Roman"/>
          <w:sz w:val="20"/>
        </w:rPr>
        <w:t xml:space="preserve">(Tensed, ID)Tekoa, WATekoa, WA</w:t>
      </w:r>
      <w:r>
        <w:rPr/>
      </w:r>
    </w:p>
    <w:p>
      <w:r>
        <w:rPr>
          <w:color w:val="000000"/>
          <w:rFonts w:ascii="Times New Roman" w:hAnsi="Times New Roman"/>
          <w:sz w:val="20"/>
        </w:rPr>
        <w:t xml:space="preserve">(DeSmit, ID)EvergreenEvergreen</w:t>
      </w:r>
      <w:r>
        <w:rPr/>
      </w:r>
    </w:p>
    <w:p>
      <w:r>
        <w:rPr>
          <w:color w:val="000000"/>
          <w:rFonts w:ascii="Times New Roman" w:hAnsi="Times New Roman"/>
          <w:sz w:val="20"/>
        </w:rPr>
        <w:t xml:space="preserve">Rock CreekRock Creek</w:t>
      </w:r>
      <w:r>
        <w:rPr/>
      </w:r>
    </w:p>
    <w:p>
      <w:r>
        <w:rPr>
          <w:color w:val="000000"/>
          <w:rFonts w:ascii="Times New Roman" w:hAnsi="Times New Roman"/>
          <w:sz w:val="20"/>
        </w:rPr>
        <w:t xml:space="preserve">Plummer/Worley</w:t>
      </w:r>
      <w:r>
        <w:rPr/>
      </w:r>
    </w:p>
    <w:p>
      <w:r>
        <w:rPr>
          <w:color w:val="000000"/>
          <w:rFonts w:ascii="Times New Roman" w:hAnsi="Times New Roman"/>
          <w:sz w:val="20"/>
        </w:rPr>
        <w:t xml:space="preserve">Potlatch</w:t>
      </w:r>
      <w:r>
        <w:rPr/>
      </w:r>
    </w:p>
    <w:p>
      <w:r>
        <w:rPr>
          <w:color w:val="000000"/>
          <w:rFonts w:ascii="Times New Roman" w:hAnsi="Times New Roman"/>
          <w:sz w:val="20"/>
        </w:rPr>
        <w:t xml:space="preserve">St. Maries</w:t>
      </w:r>
      <w:r>
        <w:rPr/>
      </w:r>
    </w:p>
    <w:p>
      <w:r>
        <w:rPr/>
      </w:r>
    </w:p>
    <w:p>
      <w:r>
        <w:rPr/>
      </w:r>
    </w:p>
    <w:p>
      <w:r>
        <w:rPr/>
      </w:r>
    </w:p>
    <w:p>
      <w:r>
        <w:rPr>
          <w:color w:val="000000"/>
          <w:rFonts w:ascii="Times New Roman" w:hAnsi="Times New Roman"/>
          <w:sz w:val="24"/>
        </w:rPr>
        <w:t xml:space="preserve">GTE proposed the following rate design for its customers’ on GTE’s Community Plus calling plan.  This calling plan allows GTE’s customers to place toll-free calls into the communities within the new calling areas.  The following rate design is revenue neutral to GTE.  The EAS adder will be required of all GTE Community Plus Calling Plan customers within the proposed calling plan areas.  The EAS adder will be in addition to the pending rate increase that all GTE customers will experience as a result of its pending rate rebalancing case (Case No. GTE-T-98-2) that is currently before the Commission.</w:t>
      </w:r>
      <w:r>
        <w:rPr/>
      </w:r>
    </w:p>
    <w:p>
      <w:r>
        <w:rPr/>
      </w:r>
    </w:p>
    <w:p>
      <w:r>
        <w:rPr>
          <w:color w:val="000000"/>
          <w:rFonts w:ascii="Times New Roman" w:hAnsi="Times New Roman"/>
          <w:sz w:val="28"/>
        </w:rPr>
        <w:t xml:space="preserve">COMMUNITY PLUS CALLING PLAN</w:t>
      </w:r>
      <w:r>
        <w:rPr/>
      </w:r>
    </w:p>
    <w:p>
      <w:r>
        <w:rPr/>
      </w:r>
    </w:p>
    <w:p>
      <w:r>
        <w:rPr>
          <w:color w:val="000000"/>
          <w:rFonts w:ascii="Times New Roman" w:hAnsi="Times New Roman"/>
          <w:sz w:val="24"/>
        </w:rPr>
        <w:t xml:space="preserve">    </w:t>
      </w:r>
      <w:r>
        <w:rPr>
          <w:color w:val="000000"/>
          <w:rFonts w:ascii="Times New Roman" w:hAnsi="Times New Roman"/>
          <w:sz w:val="24"/>
        </w:rPr>
        <w:t xml:space="preserve">Current</w:t>
      </w:r>
      <w:r>
        <w:rPr>
          <w:color w:val="000000"/>
          <w:rFonts w:ascii="Times New Roman" w:hAnsi="Times New Roman"/>
          <w:sz w:val="24"/>
        </w:rPr>
        <w:t xml:space="preserve">       </w:t>
      </w:r>
      <w:r>
        <w:rPr>
          <w:color w:val="000000"/>
          <w:rFonts w:ascii="Times New Roman" w:hAnsi="Times New Roman"/>
          <w:sz w:val="24"/>
        </w:rPr>
        <w:t xml:space="preserve">New</w:t>
      </w:r>
      <w:r>
        <w:rPr/>
      </w:r>
    </w:p>
    <w:p>
      <w:r>
        <w:rPr>
          <w:color w:val="000000"/>
          <w:rFonts w:ascii="Times New Roman" w:hAnsi="Times New Roman"/>
          <w:sz w:val="24"/>
        </w:rPr>
        <w:t xml:space="preserve">Monthly Rate</w:t>
      </w:r>
      <w:r>
        <w:rPr>
          <w:color w:val="000000"/>
          <w:rFonts w:ascii="Times New Roman" w:hAnsi="Times New Roman"/>
          <w:sz w:val="24"/>
        </w:rPr>
        <w:t xml:space="preserve">EAS Adder</w:t>
      </w:r>
      <w:r>
        <w:rPr>
          <w:color w:val="000000"/>
          <w:rFonts w:ascii="Times New Roman" w:hAnsi="Times New Roman"/>
          <w:sz w:val="24"/>
        </w:rPr>
        <w:t xml:space="preserve">Monthly Rate</w:t>
      </w:r>
      <w:r>
        <w:rPr/>
      </w:r>
    </w:p>
    <w:p>
      <w:r>
        <w:rPr>
          <w:color w:val="000000"/>
          <w:rFonts w:ascii="Times New Roman" w:hAnsi="Times New Roman"/>
          <w:sz w:val="24"/>
        </w:rPr>
        <w:t xml:space="preserve">Evergreen and</w:t>
      </w:r>
      <w:r>
        <w:rPr/>
      </w:r>
    </w:p>
    <w:p>
      <w:r>
        <w:rPr>
          <w:color w:val="000000"/>
          <w:rFonts w:ascii="Times New Roman" w:hAnsi="Times New Roman"/>
          <w:sz w:val="24"/>
        </w:rPr>
        <w:t xml:space="preserve">Tensed/Bluebell</w:t>
      </w:r>
      <w:r>
        <w:rPr/>
      </w:r>
    </w:p>
    <w:p>
      <w:r>
        <w:rPr>
          <w:color w:val="000000"/>
          <w:rFonts w:ascii="Times New Roman" w:hAnsi="Times New Roman"/>
          <w:sz w:val="20"/>
        </w:rPr>
        <w:t xml:space="preserve">Residential (1 line)$ 11.25$  6.76$ 18.01</w:t>
      </w:r>
      <w:r>
        <w:rPr/>
      </w:r>
    </w:p>
    <w:p>
      <w:r>
        <w:rPr>
          <w:color w:val="000000"/>
          <w:rFonts w:ascii="Times New Roman" w:hAnsi="Times New Roman"/>
          <w:sz w:val="20"/>
        </w:rPr>
        <w:t xml:space="preserve">Business (1 line)22.0013.5235.52</w:t>
      </w:r>
      <w:r>
        <w:rPr/>
      </w:r>
    </w:p>
    <w:p>
      <w:r>
        <w:rPr>
          <w:color w:val="000000"/>
          <w:rFonts w:ascii="Times New Roman" w:hAnsi="Times New Roman"/>
          <w:sz w:val="20"/>
        </w:rPr>
        <w:t xml:space="preserve">Business (Multi-line)25.0013.5238.52</w:t>
      </w:r>
      <w:r>
        <w:rPr/>
      </w:r>
    </w:p>
    <w:p>
      <w:r>
        <w:rPr>
          <w:color w:val="000000"/>
          <w:rFonts w:ascii="Times New Roman" w:hAnsi="Times New Roman"/>
          <w:sz w:val="20"/>
        </w:rPr>
        <w:t xml:space="preserve">Central Office Located Trunk19.0013.5232.52</w:t>
      </w:r>
      <w:r>
        <w:rPr/>
      </w:r>
    </w:p>
    <w:p>
      <w:r>
        <w:rPr/>
      </w:r>
    </w:p>
    <w:p>
      <w:r>
        <w:rPr>
          <w:color w:val="000000"/>
          <w:rFonts w:ascii="Times New Roman" w:hAnsi="Times New Roman"/>
          <w:sz w:val="24"/>
        </w:rPr>
        <w:t xml:space="preserve">Plummer-Worley</w:t>
      </w:r>
      <w:r>
        <w:rPr/>
      </w:r>
    </w:p>
    <w:p>
      <w:r>
        <w:rPr>
          <w:color w:val="000000"/>
          <w:rFonts w:ascii="Times New Roman" w:hAnsi="Times New Roman"/>
          <w:sz w:val="20"/>
        </w:rPr>
        <w:t xml:space="preserve">Residential (1 line)$ 16.20$  1.94$ 18.14</w:t>
      </w:r>
      <w:r>
        <w:rPr/>
      </w:r>
    </w:p>
    <w:p>
      <w:r>
        <w:rPr>
          <w:color w:val="000000"/>
          <w:rFonts w:ascii="Times New Roman" w:hAnsi="Times New Roman"/>
          <w:sz w:val="20"/>
        </w:rPr>
        <w:t xml:space="preserve">Business (1 line)38.303.8742.17</w:t>
      </w:r>
      <w:r>
        <w:rPr/>
      </w:r>
    </w:p>
    <w:p>
      <w:r>
        <w:rPr>
          <w:color w:val="000000"/>
          <w:rFonts w:ascii="Times New Roman" w:hAnsi="Times New Roman"/>
          <w:sz w:val="20"/>
        </w:rPr>
        <w:t xml:space="preserve">Business (Multi-line)43.003.8746.87</w:t>
      </w:r>
      <w:r>
        <w:rPr/>
      </w:r>
    </w:p>
    <w:p>
      <w:r>
        <w:rPr>
          <w:color w:val="000000"/>
          <w:rFonts w:ascii="Times New Roman" w:hAnsi="Times New Roman"/>
          <w:sz w:val="20"/>
        </w:rPr>
        <w:t xml:space="preserve">Central Office Located Trunk37.003.8740.87</w:t>
      </w:r>
      <w:r>
        <w:rPr/>
      </w:r>
    </w:p>
    <w:p>
      <w:r>
        <w:rPr/>
      </w:r>
    </w:p>
    <w:p>
      <w:r>
        <w:rPr>
          <w:color w:val="000000"/>
          <w:rFonts w:ascii="Times New Roman" w:hAnsi="Times New Roman"/>
          <w:sz w:val="24"/>
        </w:rPr>
        <w:t xml:space="preserve">Potlatch</w:t>
      </w:r>
      <w:r>
        <w:rPr/>
      </w:r>
    </w:p>
    <w:p>
      <w:r>
        <w:rPr>
          <w:color w:val="000000"/>
          <w:rFonts w:ascii="Times New Roman" w:hAnsi="Times New Roman"/>
          <w:sz w:val="20"/>
        </w:rPr>
        <w:t xml:space="preserve">Residential$ 15.25$   .39$ 15.64</w:t>
      </w:r>
      <w:r>
        <w:rPr/>
      </w:r>
    </w:p>
    <w:p>
      <w:r>
        <w:rPr>
          <w:color w:val="000000"/>
          <w:rFonts w:ascii="Times New Roman" w:hAnsi="Times New Roman"/>
          <w:sz w:val="20"/>
        </w:rPr>
        <w:t xml:space="preserve">Business (1 line)36.00.7736.77</w:t>
      </w:r>
      <w:r>
        <w:rPr/>
      </w:r>
    </w:p>
    <w:p>
      <w:r>
        <w:rPr>
          <w:color w:val="000000"/>
          <w:rFonts w:ascii="Times New Roman" w:hAnsi="Times New Roman"/>
          <w:sz w:val="20"/>
        </w:rPr>
        <w:t xml:space="preserve">Business (Multi-line)39.00.7739.77</w:t>
      </w:r>
      <w:r>
        <w:rPr/>
      </w:r>
    </w:p>
    <w:p>
      <w:r>
        <w:rPr>
          <w:color w:val="000000"/>
          <w:rFonts w:ascii="Times New Roman" w:hAnsi="Times New Roman"/>
          <w:sz w:val="20"/>
        </w:rPr>
        <w:t xml:space="preserve">Central Office Located Trunk33.00.7733.77</w:t>
      </w:r>
      <w:r>
        <w:rPr/>
      </w:r>
    </w:p>
    <w:p>
      <w:r>
        <w:rPr/>
      </w:r>
    </w:p>
    <w:p>
      <w:r>
        <w:rPr>
          <w:color w:val="000000"/>
          <w:rFonts w:ascii="Times New Roman" w:hAnsi="Times New Roman"/>
          <w:sz w:val="24"/>
        </w:rPr>
        <w:t xml:space="preserve">St. Maries</w:t>
      </w:r>
      <w:r>
        <w:rPr/>
      </w:r>
    </w:p>
    <w:p>
      <w:r>
        <w:rPr>
          <w:color w:val="000000"/>
          <w:rFonts w:ascii="Times New Roman" w:hAnsi="Times New Roman"/>
          <w:sz w:val="20"/>
        </w:rPr>
        <w:t xml:space="preserve">Residential$ 12.75$   .29$ 13.04</w:t>
      </w:r>
      <w:r>
        <w:rPr/>
      </w:r>
    </w:p>
    <w:p>
      <w:r>
        <w:rPr>
          <w:color w:val="000000"/>
          <w:rFonts w:ascii="Times New Roman" w:hAnsi="Times New Roman"/>
          <w:sz w:val="20"/>
        </w:rPr>
        <w:t xml:space="preserve">Business (1 line)27.00.5827.58</w:t>
      </w:r>
      <w:r>
        <w:rPr/>
      </w:r>
    </w:p>
    <w:p>
      <w:r>
        <w:rPr>
          <w:color w:val="000000"/>
          <w:rFonts w:ascii="Times New Roman" w:hAnsi="Times New Roman"/>
          <w:sz w:val="20"/>
        </w:rPr>
        <w:t xml:space="preserve">Business (Multi-line)30.00.5830.58</w:t>
      </w:r>
      <w:r>
        <w:rPr/>
      </w:r>
    </w:p>
    <w:p>
      <w:r>
        <w:rPr>
          <w:color w:val="000000"/>
          <w:rFonts w:ascii="Times New Roman" w:hAnsi="Times New Roman"/>
          <w:sz w:val="20"/>
        </w:rPr>
        <w:t xml:space="preserve">Central Office Located Trunk24.00.5824.58</w:t>
      </w:r>
      <w:r>
        <w:rPr/>
      </w:r>
    </w:p>
    <w:p>
      <w:r>
        <w:rPr/>
      </w:r>
    </w:p>
    <w:p>
      <w:r>
        <w:rPr/>
      </w:r>
    </w:p>
    <w:p>
      <w:r>
        <w:rPr>
          <w:color w:val="000000"/>
          <w:rFonts w:ascii="Times New Roman" w:hAnsi="Times New Roman"/>
          <w:sz w:val="24"/>
        </w:rPr>
        <w:t xml:space="preserve">Staff has reviewed GTE’s filing and believes that it is appropriate and meets the needs of its customers.  Staff commends the Company’s response to its customers’ request for an optional local calling plan that will afford GTE customers the ability to place local calls into the state in which they reside.  Staff supports the proposed optional local calling plan that GTE has submitted.</w:t>
      </w:r>
      <w:r>
        <w:rPr/>
      </w:r>
    </w:p>
    <w:p>
      <w:r>
        <w:rPr/>
      </w:r>
    </w:p>
    <w:p>
      <w:r>
        <w:rPr>
          <w:color w:val="000000"/>
          <w:rFonts w:ascii="Times New Roman" w:hAnsi="Times New Roman"/>
          <w:sz w:val="24"/>
        </w:rPr>
        <w:t xml:space="preserve">Respectfully</w:t>
      </w:r>
      <w:r>
        <w:rPr>
          <w:color w:val="000000"/>
          <w:rFonts w:ascii="Times New Roman" w:hAnsi="Times New Roman"/>
          <w:sz w:val="24"/>
        </w:rPr>
        <w:t xml:space="preserve"> submitted this                day of July 1998.</w:t>
      </w:r>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Carolee Hall</w:t>
      </w:r>
      <w:r>
        <w:rPr/>
      </w:r>
    </w:p>
    <w:p>
      <w:r>
        <w:rPr/>
      </w:r>
    </w:p>
    <w:p>
      <w:r>
        <w:rPr>
          <w:color w:val="000000"/>
          <w:rFonts w:ascii="Times New Roman" w:hAnsi="Times New Roman"/>
          <w:sz w:val="16"/>
        </w:rPr>
        <w:t xml:space="preserve">WS:CH:jo\i\umisc\comments\gtet983.ws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