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DATE:OCTOBER 27, 1997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  TLI-T-97-2; APPLICATION OF </w:t>
      </w:r>
      <w:r>
        <w:rPr>
          <w:color w:val="000000"/>
          <w:rFonts w:ascii="Times New Roman" w:hAnsi="Times New Roman"/>
          <w:sz w:val="24"/>
        </w:rPr>
        <w:t xml:space="preserve">U S WEST </w:t>
      </w:r>
      <w:r>
        <w:rPr>
          <w:color w:val="000000"/>
          <w:rFonts w:ascii="Times New Roman" w:hAnsi="Times New Roman"/>
          <w:sz w:val="24"/>
        </w:rPr>
        <w:t xml:space="preserve">FOR APPROVAL OF A RESALE AGREEMENT WITH TEL-LINK, LLC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October 24, 1997, U S WEST Communications filed an Application for approval of an interconnection agreement with Tel-Link, LLC.  The agreement is filed for approval pursuant to 47 U.S.C. § 252(e).  The agreement was reached through voluntary negotiation between the parties and provides for Tel-Link to provide local telecommunication service by the resale of U S WEST’s products.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that the Application for approval of the agreement be processed by Modified Procedure.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Application of U S WEST for approval of its interconnection agreement with Tel-Link be processed by Modified Procedure? 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vld/M:TLI-T-97-2.ws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