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REVIEWING U S WEST COMMUNICATIONS’ SOUTHERN IDAHO REVENUE SHARING PLAN FOR THE COMPLETED 1994 SHARING YEAR</w:t>
            </w:r>
            <w:r>
              <w:rPr/>
            </w:r>
          </w:p>
          <w:p>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USW-S-95-1</w:t>
            </w:r>
            <w:r>
              <w:rPr/>
            </w:r>
          </w:p>
          <w:p>
            <w:r>
              <w:rPr/>
            </w:r>
          </w:p>
          <w:p>
            <w:r>
              <w:rPr/>
            </w:r>
          </w:p>
          <w:p>
            <w:r>
              <w:rPr>
                <w:color w:val="000000"/>
                <w:rFonts w:ascii="Times New Roman  (TT)" w:hAnsi="Times New Roman  (TT)"/>
                <w:sz w:val="24"/>
              </w:rPr>
              <w:t xml:space="preserve">ORDER NO.  26168</w:t>
            </w:r>
            <w:r>
              <w:rPr/>
            </w:r>
          </w:p>
        </w:tc>
      </w:tr>
    </w:tbl>
    <w:p>
      <w:pPr/>
    </w:p>
    <w:p>
      <w:r>
        <w:rPr>
          <w:color w:val="000000"/>
          <w:rFonts w:ascii="Times New Roman  (TT)" w:hAnsi="Times New Roman  (TT)"/>
          <w:sz w:val="24"/>
        </w:rPr>
        <w:t xml:space="preserve">The Idaho Association of Counties, Inc. petitioned to intervene in this case on September 8, 1995 after the deadline for petitioning to intervene of August 20,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We also find that granting this late intervention will not prejudice any party and that late intervention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the Idaho Association of Counties (IAC) is hereby granted.</w:t>
      </w:r>
      <w:r>
        <w:rPr/>
      </w:r>
    </w:p>
    <w:p>
      <w:r>
        <w:rPr>
          <w:color w:val="000000"/>
          <w:rFonts w:ascii="Times New Roman  (TT)" w:hAnsi="Times New Roman  (TT)"/>
          <w:sz w:val="24"/>
        </w:rPr>
        <w:t xml:space="preserve">IT IS FURTHER ORDERED that pursuant to Rule 73, IAC shall be bound by all previously issued Orders in this case.  IDAPA 31.01.01.073.</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color w:val="000000"/>
          <w:rFonts w:ascii="Times New Roman  (TT)" w:hAnsi="Times New Roman  (TT)"/>
          <w:sz w:val="24"/>
        </w:rPr>
        <w:t xml:space="preserve">Daniel G. Chadwick</w:t>
      </w:r>
      <w:r>
        <w:rPr/>
      </w:r>
    </w:p>
    <w:p>
      <w:r>
        <w:rPr>
          <w:color w:val="000000"/>
          <w:rFonts w:ascii="Times New Roman  (TT)" w:hAnsi="Times New Roman  (TT)"/>
          <w:sz w:val="24"/>
        </w:rPr>
        <w:t xml:space="preserve">Executive Director and Counsel</w:t>
      </w:r>
      <w:r>
        <w:rPr/>
      </w:r>
    </w:p>
    <w:p>
      <w:r>
        <w:rPr>
          <w:color w:val="000000"/>
          <w:rFonts w:ascii="Times New Roman  (TT)" w:hAnsi="Times New Roman  (TT)"/>
          <w:sz w:val="24"/>
        </w:rPr>
        <w:t xml:space="preserve">Idaho Association of Counties</w:t>
      </w:r>
      <w:r>
        <w:rPr/>
      </w:r>
    </w:p>
    <w:p>
      <w:r>
        <w:rPr>
          <w:color w:val="000000"/>
          <w:rFonts w:ascii="Times New Roman  (TT)" w:hAnsi="Times New Roman  (TT)"/>
          <w:sz w:val="24"/>
        </w:rPr>
        <w:t xml:space="preserve">PO Box 1623</w:t>
      </w:r>
      <w:r>
        <w:rPr/>
      </w:r>
    </w:p>
    <w:p>
      <w:r>
        <w:rPr>
          <w:color w:val="000000"/>
          <w:rFonts w:ascii="Times New Roman  (TT)" w:hAnsi="Times New Roman  (TT)"/>
          <w:sz w:val="24"/>
        </w:rPr>
        <w:t xml:space="preserve">Boise, ID 83701-1623</w:t>
      </w:r>
      <w:r>
        <w:rPr/>
      </w:r>
    </w:p>
    <w:p>
      <w:r>
        <w:rPr/>
      </w:r>
    </w:p>
    <w:p>
      <w:r>
        <w:rPr>
          <w:color w:val="000000"/>
          <w:rFonts w:ascii="Times New Roman  (TT)" w:hAnsi="Times New Roman  (TT)"/>
          <w:sz w:val="24"/>
        </w:rPr>
        <w:t xml:space="preserve">DONE by Order of the Idaho Public Utilities Commission at Boise, Idaho, this         day of  September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color w:val="000000"/>
          <w:rFonts w:ascii="Times New Roman  (TT)" w:hAnsi="Times New Roman  (TT)"/>
          <w:sz w:val="20"/>
        </w:rPr>
        <w:t xml:space="preserve">bls/O-usws951.in7</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