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PROPOSAL  TO IMPLEMENT EXTENDED AREA SERVICE (EAS) REGIONS IN U S WEST COMMUNICA­TIONS’ SOUTHERN IDAHO SERVICE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NO.USW-S-96-4</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NOTICE OF PROCEDURAL</w:t>
            </w:r>
            <w:r>
              <w:rPr>
                <w:vertAlign w:val="baseline"/>
              </w:rPr>
            </w:r>
          </w:p>
          <w:p>
            <w:r>
              <w:rPr>
                <w:color w:val="000000"/>
                <w:rFonts w:ascii="Times New Roman" w:hAnsi="Times New Roman"/>
                <w:sz w:val="24"/>
                <w:vertAlign w:val="baseline"/>
              </w:rPr>
              <w:t xml:space="preserve">           SCHEDULE</w:t>
            </w:r>
            <w:r>
              <w:rPr>
                <w:vertAlign w:val="baseline"/>
              </w:rPr>
            </w:r>
          </w:p>
          <w:p>
            <w:r>
              <w:rPr>
                <w:vertAlign w:val="baseline"/>
              </w:rPr>
            </w:r>
          </w:p>
          <w:p>
            <w:r>
              <w:rPr>
                <w:color w:val="000000"/>
                <w:rFonts w:ascii="Times New Roman" w:hAnsi="Times New Roman"/>
                <w:sz w:val="24"/>
                <w:vertAlign w:val="baseline"/>
              </w:rPr>
              <w:t xml:space="preserve">ORDER NO.  26458</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6, 1996, the Commission issued a Notice of Prehearing Conference concerning  the Stipulation and Settlement entered into between U S WEST Communications and the Commission Staff.  Briefly, the Stipulation and Settlement proposed that: (1) the Revenue Sharing Plan for southern Idaho be terminated; (2) the Commission authorize the creation of four extended area service (EAS) calling regions; and (3) the 1995 and 1996 revenue sharing funds be used to defray the cost of implementing the local calling regions.  The Notice established a deadline for intervention in this case for May 17, 1996, and scheduled a prehearing conference for May 21, 1996.  Following the prehearing conference, the Commission issues this scheduling Order.</w:t>
      </w:r>
      <w:r>
        <w:rPr>
          <w:vertAlign w:val="baseline"/>
        </w:rPr>
      </w:r>
    </w:p>
    <w:p>
      <w:r>
        <w:rPr>
          <w:vertAlign w:val="baseline"/>
        </w:rPr>
      </w:r>
    </w:p>
    <w:p>
      <w:r>
        <w:rPr>
          <w:color w:val="000000"/>
          <w:rFonts w:ascii="Times New Roman" w:hAnsi="Times New Roman"/>
          <w:sz w:val="24"/>
          <w:vertAlign w:val="baseline"/>
        </w:rPr>
        <w:t xml:space="preserve">THE PARTIES</w:t>
      </w:r>
      <w:r>
        <w:rPr>
          <w:vertAlign w:val="baseline"/>
        </w:rPr>
      </w:r>
    </w:p>
    <w:p>
      <w:r>
        <w:rPr>
          <w:color w:val="000000"/>
          <w:rFonts w:ascii="Times New Roman" w:hAnsi="Times New Roman"/>
          <w:sz w:val="24"/>
          <w:vertAlign w:val="baseline"/>
        </w:rPr>
        <w:t xml:space="preserve">Prior to the deadline for intervention, the Commission received two Intervention Petitions and subsequently granted intervention to the Idaho Telephone Association, Century Telephone of Idaho, Potlatch Telephone Company, and Troy Telephone Company.  See Order Nos. 26441 and 26442.  In addition, the Commission received timely Petitions to Intervene from AT&amp;T Communications of the Mountain States, Blackfoot Chamber of Commerce, Citizens Telecommunications Company of Idaho, GTE Northwest, Idaho Cable Telecommunications Association, MCI Telecommunications Corporation, Northwest Payphone Association, and Phoenix Fiberlink of Idaho.  In addition, the Commission also received an untimely Petition to Intervene from Idaho Consumer Affairs.  At the prehearing conference, Access Long-Distance also petitioned to intervene in this matter.</w:t>
      </w:r>
      <w:r>
        <w:rPr>
          <w:vertAlign w:val="baseline"/>
        </w:rPr>
      </w:r>
    </w:p>
    <w:p>
      <w:r>
        <w:rPr>
          <w:color w:val="000000"/>
          <w:rFonts w:ascii="Times New Roman" w:hAnsi="Times New Roman"/>
          <w:sz w:val="24"/>
          <w:vertAlign w:val="baseline"/>
        </w:rPr>
        <w:t xml:space="preserve">Without objection at the hearing, the Commission granted intervention to all intervenors.  Accordingly, the parties listed above are granted intervention in this matter.</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Commission Secretary shall prepare a separate Notice of Parties and serve it upon all parties to this proceeding.</w:t>
      </w:r>
      <w:r>
        <w:rPr>
          <w:vertAlign w:val="baseline"/>
        </w:rPr>
      </w:r>
    </w:p>
    <w:p>
      <w:r>
        <w:rPr>
          <w:vertAlign w:val="baseline"/>
        </w:rPr>
      </w:r>
    </w:p>
    <w:p>
      <w:r>
        <w:rPr>
          <w:color w:val="000000"/>
          <w:rFonts w:ascii="Times New Roman" w:hAnsi="Times New Roman"/>
          <w:sz w:val="24"/>
          <w:vertAlign w:val="baseline"/>
        </w:rPr>
        <w:t xml:space="preserve">NOTICE OF HEARING SCHEDULE</w:t>
      </w:r>
      <w:r>
        <w:rPr>
          <w:vertAlign w:val="baseline"/>
        </w:rPr>
      </w:r>
    </w:p>
    <w:p>
      <w:r>
        <w:rPr>
          <w:color w:val="000000"/>
          <w:rFonts w:ascii="Times New Roman" w:hAnsi="Times New Roman"/>
          <w:sz w:val="24"/>
          <w:vertAlign w:val="baseline"/>
        </w:rPr>
        <w:t xml:space="preserve">The primary purpose of the prehearing conference was to discuss the scheduling of this proceeding.  Prior to the prehearing conference, the Staff and U S WEST had prefiled direct testimony in support of the Settlement and Stipulation.  Following an informal discussion, among the hearing participants, they proposed a schedule generally following the dates set out below.</w:t>
      </w:r>
      <w:r>
        <w:rPr>
          <w:rFonts w:ascii="Times New Roman" w:hAnsi="Times New Roman"/>
          <w:sz w:val="24"/>
          <w:vertAlign w:val="superscript"/>
        </w:rPr>
        <w:t xml:space="preserve">(footnote: 2)</w:t>
      </w:r>
      <w:r>
        <w:rPr>
          <w:vertAlign w:val="baseline"/>
        </w:rPr>
      </w:r>
    </w:p>
    <w:p>
      <w:r>
        <w:rPr>
          <w:color w:val="000000"/>
          <w:rFonts w:ascii="Times New Roman" w:hAnsi="Times New Roman"/>
          <w:sz w:val="24"/>
          <w:vertAlign w:val="baseline"/>
        </w:rPr>
        <w:t xml:space="preserve">June 14, 1996</w:t>
      </w:r>
      <w:r>
        <w:rPr>
          <w:vertAlign w:val="baseline"/>
        </w:rPr>
      </w:r>
    </w:p>
    <w:p>
      <w:r>
        <w:rPr>
          <w:vertAlign w:val="baseline"/>
        </w:rPr>
      </w:r>
    </w:p>
    <w:p>
      <w:r>
        <w:rPr>
          <w:color w:val="000000"/>
          <w:rFonts w:ascii="Times New Roman" w:hAnsi="Times New Roman"/>
          <w:sz w:val="24"/>
          <w:vertAlign w:val="baseline"/>
        </w:rPr>
        <w:t xml:space="preserve">July 8, 1996</w:t>
      </w:r>
      <w:r>
        <w:rPr>
          <w:vertAlign w:val="baseline"/>
        </w:rPr>
      </w:r>
    </w:p>
    <w:p>
      <w:r>
        <w:rPr>
          <w:vertAlign w:val="baseline"/>
        </w:rPr>
      </w:r>
    </w:p>
    <w:p>
      <w:r>
        <w:rPr>
          <w:color w:val="000000"/>
          <w:rFonts w:ascii="Times New Roman" w:hAnsi="Times New Roman"/>
          <w:sz w:val="24"/>
          <w:vertAlign w:val="baseline"/>
        </w:rPr>
        <w:t xml:space="preserve">August 5,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August 26,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September 4-6, 1996</w:t>
      </w:r>
      <w:r>
        <w:rPr>
          <w:vertAlign w:val="baseline"/>
        </w:rPr>
      </w:r>
    </w:p>
    <w:p>
      <w:r>
        <w:rPr>
          <w:color w:val="000000"/>
          <w:rFonts w:ascii="Times New Roman" w:hAnsi="Times New Roman"/>
          <w:sz w:val="24"/>
          <w:vertAlign w:val="baseline"/>
        </w:rPr>
        <w:t xml:space="preserve">Deadline for discovery requests</w:t>
      </w:r>
      <w:r>
        <w:rPr>
          <w:vertAlign w:val="baseline"/>
        </w:rPr>
      </w:r>
    </w:p>
    <w:p>
      <w:r>
        <w:rPr>
          <w:vertAlign w:val="baseline"/>
        </w:rPr>
      </w:r>
    </w:p>
    <w:p>
      <w:r>
        <w:rPr>
          <w:color w:val="000000"/>
          <w:rFonts w:ascii="Times New Roman" w:hAnsi="Times New Roman"/>
          <w:sz w:val="24"/>
          <w:vertAlign w:val="baseline"/>
        </w:rPr>
        <w:t xml:space="preserve">Deadline for filing answers to discovery</w:t>
      </w:r>
      <w:r>
        <w:rPr>
          <w:vertAlign w:val="baseline"/>
        </w:rPr>
      </w:r>
    </w:p>
    <w:p>
      <w:r>
        <w:rPr>
          <w:vertAlign w:val="baseline"/>
        </w:rPr>
      </w:r>
    </w:p>
    <w:p>
      <w:r>
        <w:rPr>
          <w:color w:val="000000"/>
          <w:rFonts w:ascii="Times New Roman" w:hAnsi="Times New Roman"/>
          <w:sz w:val="24"/>
          <w:vertAlign w:val="baseline"/>
        </w:rPr>
        <w:t xml:space="preserve">Deadline for filing prefiled testimony by</w:t>
      </w:r>
      <w:r>
        <w:rPr>
          <w:vertAlign w:val="baseline"/>
        </w:rPr>
      </w:r>
    </w:p>
    <w:p>
      <w:r>
        <w:rPr>
          <w:color w:val="000000"/>
          <w:rFonts w:ascii="Times New Roman" w:hAnsi="Times New Roman"/>
          <w:sz w:val="24"/>
          <w:vertAlign w:val="baseline"/>
        </w:rPr>
        <w:t xml:space="preserve">intervenors</w:t>
      </w:r>
      <w:r>
        <w:rPr>
          <w:vertAlign w:val="baseline"/>
        </w:rPr>
      </w:r>
    </w:p>
    <w:p>
      <w:r>
        <w:rPr>
          <w:vertAlign w:val="baseline"/>
        </w:rPr>
      </w:r>
    </w:p>
    <w:p>
      <w:r>
        <w:rPr>
          <w:color w:val="000000"/>
          <w:rFonts w:ascii="Times New Roman" w:hAnsi="Times New Roman"/>
          <w:sz w:val="24"/>
          <w:vertAlign w:val="baseline"/>
        </w:rPr>
        <w:t xml:space="preserve">Deadline for rebuttal testimony from U S WEST and Staff</w:t>
      </w:r>
      <w:r>
        <w:rPr>
          <w:vertAlign w:val="baseline"/>
        </w:rPr>
      </w:r>
    </w:p>
    <w:p>
      <w:r>
        <w:rPr>
          <w:vertAlign w:val="baseline"/>
        </w:rPr>
      </w:r>
    </w:p>
    <w:p>
      <w:r>
        <w:rPr>
          <w:color w:val="000000"/>
          <w:rFonts w:ascii="Times New Roman" w:hAnsi="Times New Roman"/>
          <w:sz w:val="24"/>
          <w:vertAlign w:val="baseline"/>
        </w:rPr>
        <w:t xml:space="preserve">Technical hearing in Boise</w:t>
      </w:r>
      <w:r>
        <w:rPr>
          <w:vertAlign w:val="baseline"/>
        </w:rPr>
      </w:r>
    </w:p>
    <w:p>
      <w:r>
        <w:rPr>
          <w:color w:val="000000"/>
          <w:rFonts w:ascii="Times New Roman" w:hAnsi="Times New Roman"/>
          <w:sz w:val="24"/>
          <w:vertAlign w:val="baseline"/>
        </w:rPr>
        <w:t xml:space="preserve">The parties did not propose dates for local hearings but left the scheduling of such hearings to the Commission’s discretion.</w:t>
      </w:r>
      <w:r>
        <w:rPr>
          <w:vertAlign w:val="baseline"/>
        </w:rPr>
      </w:r>
    </w:p>
    <w:p>
      <w:r>
        <w:rPr>
          <w:color w:val="000000"/>
          <w:rFonts w:ascii="Times New Roman" w:hAnsi="Times New Roman"/>
          <w:sz w:val="24"/>
          <w:vertAlign w:val="baseline"/>
        </w:rPr>
        <w:t xml:space="preserve">Based upon the agreement of the parties, we find it is reasonable and appropriate to adopt the amended schedule set out above.  Parties to this proceeding are required to adhere to the deadlines encompassed in the schedule. </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the Commission shall convene five public hearings in this matter.  A public hearing will be convened in  each of the four proposed EAS regions.  The primary purpose of the four local hearings is to obtain testimony from members of the public.  The fifth hearing shall be an evidentiary/technical hearing to receive the testimony of the parties.  The Commission will issue a </w:t>
      </w:r>
      <w:r>
        <w:rPr>
          <w:color w:val="000000"/>
          <w:rFonts w:ascii="Times New Roman" w:hAnsi="Times New Roman"/>
          <w:sz w:val="24"/>
          <w:vertAlign w:val="baseline"/>
        </w:rPr>
        <w:t xml:space="preserve">NOTICE OF HEARING SETTING FORTH THE TIME AND PLACE FOR THE LOCAL HEARINGS at a later time. </w:t>
      </w:r>
      <w:r>
        <w:rPr>
          <w:vertAlign w:val="baseline"/>
        </w:rPr>
      </w:r>
    </w:p>
    <w:p>
      <w:r>
        <w:rPr>
          <w:color w:val="000000"/>
          <w:rFonts w:ascii="Times New Roman" w:hAnsi="Times New Roman"/>
          <w:sz w:val="24"/>
          <w:vertAlign w:val="baseline"/>
        </w:rPr>
        <w:t xml:space="preserve">The evidentiary hearing in this matter is scheduled to convene at </w:t>
      </w:r>
      <w:r>
        <w:rPr>
          <w:color w:val="000000"/>
          <w:rFonts w:ascii="Times New Roman" w:hAnsi="Times New Roman"/>
          <w:sz w:val="24"/>
          <w:vertAlign w:val="baseline"/>
        </w:rPr>
        <w:t xml:space="preserve">9:30 A.M. ON SEPTEMBER 4, 1996 IN THE COMMISSION’S HEARING ROOM LOCATED AT 472 W. WASHINGTON STREET, BOISE, IDAHO 83720 (208) 334-0300.</w:t>
      </w:r>
      <w:r>
        <w:rPr>
          <w:color w:val="000000"/>
          <w:rFonts w:ascii="Times New Roman" w:hAnsi="Times New Roman"/>
          <w:sz w:val="24"/>
          <w:vertAlign w:val="baseline"/>
        </w:rPr>
        <w:t xml:space="preserve">  The hearing shall be continued on </w:t>
      </w:r>
      <w:r>
        <w:rPr>
          <w:color w:val="000000"/>
          <w:rFonts w:ascii="Times New Roman" w:hAnsi="Times New Roman"/>
          <w:sz w:val="24"/>
          <w:vertAlign w:val="baseline"/>
        </w:rPr>
        <w:t xml:space="preserve">SEPTEMBER 5 AND 6, 1996 IN THE COMMISSION’S HEARING ROOM,</w:t>
      </w:r>
      <w:r>
        <w:rPr>
          <w:color w:val="000000"/>
          <w:rFonts w:ascii="Times New Roman" w:hAnsi="Times New Roman"/>
          <w:sz w:val="24"/>
          <w:vertAlign w:val="baseline"/>
        </w:rPr>
        <w:t xml:space="preserve"> as necessary.</w:t>
      </w:r>
      <w:r>
        <w:rPr>
          <w:vertAlign w:val="baseline"/>
        </w:rPr>
      </w:r>
    </w:p>
    <w:p>
      <w:r>
        <w:rPr>
          <w:color w:val="000000"/>
          <w:rFonts w:ascii="Times New Roman" w:hAnsi="Times New Roman"/>
          <w:sz w:val="24"/>
          <w:vertAlign w:val="baseline"/>
        </w:rPr>
        <w:t xml:space="preserve">YOU ARE FURTHER NOTIFIED that the prepared testimony and exhibits of the parties must be served upon the Commission and all other parties of record in accordance with the schedules set out above.  The prepared testimony and exhibits must conform to the requirements of Rules 266 - 267 of the Commission’s Rules of Procedure, IDAPA 31.01.01.266-267.</w:t>
      </w:r>
      <w:r>
        <w:rPr>
          <w:vertAlign w:val="baseline"/>
        </w:rPr>
      </w:r>
    </w:p>
    <w:p>
      <w:r>
        <w:rPr>
          <w:color w:val="000000"/>
          <w:rFonts w:ascii="Times New Roman" w:hAnsi="Times New Roman"/>
          <w:sz w:val="24"/>
          <w:vertAlign w:val="baseline"/>
        </w:rPr>
        <w:t xml:space="preserve">YOU ARE FURTHER NOTIFIED that all hearings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has jurisdiction over this matter pursuant to the provisions of Title 61 and Title 62 of the Idaho Code and specifically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61-622A, -503, and -513.  </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parties identified in the body of this Order are granted intervention in this matter.</w:t>
      </w:r>
      <w:r>
        <w:rPr>
          <w:vertAlign w:val="baseline"/>
        </w:rPr>
      </w:r>
    </w:p>
    <w:p>
      <w:r>
        <w:rPr>
          <w:color w:val="000000"/>
          <w:rFonts w:ascii="Times New Roman" w:hAnsi="Times New Roman"/>
          <w:sz w:val="24"/>
          <w:vertAlign w:val="baseline"/>
        </w:rPr>
        <w:t xml:space="preserve">IT IS FURTHER ORDERED that the parties adhere to the schedule outlined in the body of this Order. </w:t>
      </w:r>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vld/O:USW-S-96-4.dh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All the parties granted intervention were in attendance at the prehearing conference except the Blackfoot Chamber of Commerce, GTE, the Cable Association, and the Payphone Association.</w:t>
      </w:r>
      <w:r>
        <w:rPr>
          <w:vertAlign w:val="baseline"/>
        </w:rPr>
      </w:r>
    </w:p>
    <w:p>
      <w:r>
        <w:t xml:space="preserve">2:</w:t>
      </w:r>
    </w:p>
    <w:p>
      <w:r>
        <w:rPr>
          <w:color w:val="000000"/>
          <w:rFonts w:ascii="Times New Roman" w:hAnsi="Times New Roman"/>
          <w:sz w:val="20"/>
          <w:vertAlign w:val="baseline"/>
        </w:rPr>
        <w:t xml:space="preserve">The parties had proposed a deadline for discovery of June 10, a deadline for discovery answers of July 1, a deadline for intervenor testimony of August 1, and a rebuttal deadline of August 22.  Given the passage of time, an extension of these dates was appropriate.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