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color w:val="000000"/>
                <w:rFonts w:ascii="Times New Roman" w:hAnsi="Times New Roman"/>
                <w:sz w:val="24"/>
                <w:vertAlign w:val="baseline"/>
              </w:rPr>
              <w:t xml:space="preserve">AMENDED NOTICE OF APPLICATION</w:t>
            </w:r>
            <w:r>
              <w:rPr>
                <w:vertAlign w:val="baseline"/>
              </w:rPr>
            </w:r>
          </w:p>
          <w:p>
            <w:r>
              <w:rPr>
                <w:vertAlign w:val="baseline"/>
              </w:rPr>
            </w:r>
          </w:p>
          <w:p>
            <w:r>
              <w:rPr>
                <w:color w:val="000000"/>
                <w:rFonts w:ascii="Times New Roman" w:hAnsi="Times New Roman"/>
                <w:sz w:val="24"/>
                <w:vertAlign w:val="baseline"/>
              </w:rPr>
              <w:t xml:space="preserve">NOTICE OF PUBLIC HEARINGS</w:t>
            </w:r>
            <w:r>
              <w:rPr>
                <w:vertAlign w:val="baseline"/>
              </w:rPr>
            </w:r>
          </w:p>
          <w:p>
            <w:r>
              <w:rPr>
                <w:vertAlign w:val="baseline"/>
              </w:rPr>
            </w:r>
          </w:p>
          <w:p>
            <w:r>
              <w:rPr>
                <w:color w:val="000000"/>
                <w:rFonts w:ascii="Times New Roman" w:hAnsi="Times New Roman"/>
                <w:sz w:val="24"/>
                <w:vertAlign w:val="baseline"/>
              </w:rPr>
              <w:t xml:space="preserve">ORDER 26820</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June 28, 1996, U S WEST Communications, Inc. (U S WEST) filed an Application seeking a general increase in its rates for most “Title 61” services.  Title 61 services are generally comprised of basic local exchange services provided to all residential customers and business customers with five or fewer telephone lines.  On August 7, 1996, the Commission issued a Notice of Application suspending the proposed rate increases until evidentiary and public hearings were scheduled.  This Order and Notice outlines the public hearing schedule in the rate case. </w:t>
      </w:r>
      <w:r>
        <w:rPr>
          <w:vertAlign w:val="baseline"/>
        </w:rPr>
      </w:r>
    </w:p>
    <w:p>
      <w:r>
        <w:rPr>
          <w:vertAlign w:val="baseline"/>
        </w:rPr>
      </w:r>
    </w:p>
    <w:p>
      <w:r>
        <w:rPr>
          <w:color w:val="000000"/>
          <w:rFonts w:ascii="Times New Roman" w:hAnsi="Times New Roman"/>
          <w:sz w:val="24"/>
          <w:vertAlign w:val="baseline"/>
        </w:rPr>
        <w:t xml:space="preserve">AMENDED NOTICE OF APPLICATION</w:t>
      </w:r>
      <w:r>
        <w:rPr>
          <w:vertAlign w:val="baseline"/>
        </w:rPr>
      </w:r>
    </w:p>
    <w:p>
      <w:r>
        <w:rPr>
          <w:color w:val="000000"/>
          <w:rFonts w:ascii="Times New Roman" w:hAnsi="Times New Roman"/>
          <w:sz w:val="24"/>
          <w:vertAlign w:val="baseline"/>
        </w:rPr>
        <w:t xml:space="preserve">YOU ARE HEREBY NOTIFIED that U S WEST initially sought to increase its annual revenues from Title 61 operations by approximately 58% or $38 million per year.  On November 1, 1996, the Commission issued Order No. 26672 approving the regional calling plan areas in Case No. USW-S-94-4.</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As part of the approval of that plan, an interim rate increase of $3.62 was added until a permanent rate could be determined in the present rate case, USW-S-95-6.  In its January 28, 1997, rebuttal filing, the Company requested to increase its revenues by 42% or $28.3 million per year.  U S WEST continues to maintain that the existing rates, including the interim EAS increase, produce an unreasonably low return on its Title 61 investment in Idaho.</w:t>
      </w:r>
      <w:r>
        <w:rPr>
          <w:vertAlign w:val="baseline"/>
        </w:rPr>
      </w:r>
    </w:p>
    <w:p>
      <w:r>
        <w:rPr>
          <w:color w:val="000000"/>
          <w:rFonts w:ascii="Times New Roman" w:hAnsi="Times New Roman"/>
          <w:sz w:val="24"/>
          <w:vertAlign w:val="baseline"/>
        </w:rPr>
        <w:t xml:space="preserve">YOU ARE FURTHER NOTIFIED that U S WEST proposes to obtain a significant portion of the requested revenue by substantially increasing the rates for residential telephone service.  The Company proposed to eliminate the existing three rate groups</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with monthly rates of $10.11, $11.01, or $12.00 for unlimited local calling and to establish two rate groups—customers located inside a regional area and those located outside.   The Company proposes a monthly residential rate of $23.62 inside a calling region and $20.00 outside a calling region.  Thus, according to the Company’s proposal, the existing monthly local residential rates for single-party customers would change as follows:</w:t>
      </w:r>
      <w:r>
        <w:rPr>
          <w:vertAlign w:val="baseline"/>
        </w:rPr>
      </w:r>
    </w:p>
    <w:p>
      <w:r>
        <w:rPr>
          <w:color w:val="000000"/>
          <w:rFonts w:ascii="Times New Roman" w:hAnsi="Times New Roman"/>
          <w:sz w:val="24"/>
          <w:vertAlign w:val="baseline"/>
        </w:rPr>
        <w:t xml:space="preserve">Existing</w:t>
      </w:r>
      <w:r>
        <w:rPr>
          <w:color w:val="000000"/>
          <w:rFonts w:ascii="Times New Roman" w:hAnsi="Times New Roman"/>
          <w:sz w:val="24"/>
          <w:vertAlign w:val="baseline"/>
        </w:rPr>
        <w:t xml:space="preserve">Proposed</w:t>
      </w:r>
      <w:r>
        <w:rPr>
          <w:color w:val="000000"/>
          <w:rFonts w:ascii="Times New Roman" w:hAnsi="Times New Roman"/>
          <w:sz w:val="24"/>
          <w:vertAlign w:val="baseline"/>
        </w:rPr>
        <w:t xml:space="preserve">Increase</w:t>
      </w:r>
      <w:r>
        <w:rPr>
          <w:vertAlign w:val="baseline"/>
        </w:rPr>
      </w:r>
    </w:p>
    <w:p>
      <w:r>
        <w:rPr>
          <w:color w:val="000000"/>
          <w:rFonts w:ascii="Times New Roman" w:hAnsi="Times New Roman"/>
          <w:sz w:val="24"/>
          <w:vertAlign w:val="baseline"/>
        </w:rPr>
        <w:t xml:space="preserve">Rate Group 1</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inside$10.11$23.62$13.51 or 134% </w:t>
      </w:r>
      <w:r>
        <w:rPr>
          <w:vertAlign w:val="baseline"/>
        </w:rPr>
      </w:r>
    </w:p>
    <w:p>
      <w:r>
        <w:rPr>
          <w:color w:val="000000"/>
          <w:rFonts w:ascii="Times New Roman" w:hAnsi="Times New Roman"/>
          <w:sz w:val="24"/>
          <w:vertAlign w:val="baseline"/>
        </w:rPr>
        <w:t xml:space="preserve">outside$10.11 $20.00$  9.89 or   98% </w:t>
      </w:r>
      <w:r>
        <w:rPr>
          <w:vertAlign w:val="baseline"/>
        </w:rPr>
      </w:r>
    </w:p>
    <w:p>
      <w:r>
        <w:rPr>
          <w:vertAlign w:val="baseline"/>
        </w:rPr>
      </w:r>
    </w:p>
    <w:p>
      <w:r>
        <w:rPr>
          <w:color w:val="000000"/>
          <w:rFonts w:ascii="Times New Roman" w:hAnsi="Times New Roman"/>
          <w:sz w:val="24"/>
          <w:vertAlign w:val="baseline"/>
        </w:rPr>
        <w:t xml:space="preserve">Rate Group </w:t>
      </w:r>
      <w:r>
        <w:rPr>
          <w:color w:val="000000"/>
          <w:rFonts w:ascii="Times New Roman" w:hAnsi="Times New Roman"/>
          <w:sz w:val="24"/>
          <w:vertAlign w:val="baseline"/>
        </w:rPr>
        <w:t xml:space="preserve">2: </w:t>
      </w:r>
      <w:r>
        <w:rPr>
          <w:vertAlign w:val="baseline"/>
        </w:rPr>
      </w:r>
    </w:p>
    <w:p>
      <w:r>
        <w:rPr>
          <w:color w:val="000000"/>
          <w:rFonts w:ascii="Times New Roman" w:hAnsi="Times New Roman"/>
          <w:sz w:val="24"/>
          <w:vertAlign w:val="baseline"/>
        </w:rPr>
        <w:t xml:space="preserve">inside$11.01$23.63$12.61 or 115%</w:t>
      </w:r>
      <w:r>
        <w:rPr>
          <w:vertAlign w:val="baseline"/>
        </w:rPr>
      </w:r>
    </w:p>
    <w:p>
      <w:r>
        <w:rPr>
          <w:color w:val="000000"/>
          <w:rFonts w:ascii="Times New Roman" w:hAnsi="Times New Roman"/>
          <w:sz w:val="24"/>
          <w:vertAlign w:val="baseline"/>
        </w:rPr>
        <w:t xml:space="preserve">outside$11.01 $20.00$  8.99 or   82%; </w:t>
      </w:r>
      <w:r>
        <w:rPr>
          <w:vertAlign w:val="baseline"/>
        </w:rPr>
      </w:r>
    </w:p>
    <w:p>
      <w:r>
        <w:rPr>
          <w:vertAlign w:val="baseline"/>
        </w:rPr>
      </w:r>
    </w:p>
    <w:p>
      <w:r>
        <w:rPr>
          <w:color w:val="000000"/>
          <w:rFonts w:ascii="Times New Roman" w:hAnsi="Times New Roman"/>
          <w:sz w:val="24"/>
          <w:vertAlign w:val="baseline"/>
        </w:rPr>
        <w:t xml:space="preserve">Rate Group 3:</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inside$12.00$23.62$11.62 or   97%. </w:t>
      </w:r>
      <w:r>
        <w:rPr>
          <w:vertAlign w:val="baseline"/>
        </w:rPr>
      </w:r>
    </w:p>
    <w:p>
      <w:r>
        <w:rPr>
          <w:vertAlign w:val="baseline"/>
        </w:rPr>
      </w:r>
    </w:p>
    <w:p>
      <w:r>
        <w:rPr>
          <w:color w:val="000000"/>
          <w:rFonts w:ascii="Times New Roman" w:hAnsi="Times New Roman"/>
          <w:sz w:val="24"/>
          <w:vertAlign w:val="baseline"/>
        </w:rPr>
        <w:t xml:space="preserve">This represents an increase in the residential monthly rate for one-party, unlimited local calling ranging from 82% to 134%.  U S WEST proposes to increase these residential rates in three phases over a two-year period beginning in 1997 and ending in 1999. </w:t>
      </w:r>
      <w:r>
        <w:rPr>
          <w:vertAlign w:val="baseline"/>
        </w:rPr>
      </w:r>
    </w:p>
    <w:p>
      <w:r>
        <w:rPr>
          <w:color w:val="000000"/>
          <w:rFonts w:ascii="Times New Roman" w:hAnsi="Times New Roman"/>
          <w:sz w:val="24"/>
          <w:vertAlign w:val="baseline"/>
        </w:rPr>
        <w:t xml:space="preserve">YOU ARE FURTHER NOTIFIED that the Company proposes to restructure its local monthly single-party business rates for the three rate groups into two rates based on EAS,  inside the EAS regions at $31.10 per month and outside the EAS regions at $28.49.  Business customers in Rate Group 1 would experience a monthly increase of $5.08 (or 19%) inside the EAS regions, and an increase of $2.47 (or 9%) outside the EAS regions.  The monthly rate for single-party business in Rate Group 2 would increase $2.61 (9%) inside the EAS regions, and no increase outside the EAS region.  Rate Group 3 business would </w:t>
      </w:r>
      <w:r>
        <w:rPr>
          <w:color w:val="000000"/>
          <w:rFonts w:ascii="Times New Roman" w:hAnsi="Times New Roman"/>
          <w:sz w:val="24"/>
          <w:vertAlign w:val="baseline"/>
        </w:rPr>
        <w:t xml:space="preserve">not</w:t>
      </w:r>
      <w:r>
        <w:rPr>
          <w:color w:val="000000"/>
          <w:rFonts w:ascii="Times New Roman" w:hAnsi="Times New Roman"/>
          <w:sz w:val="24"/>
          <w:vertAlign w:val="baseline"/>
        </w:rPr>
        <w:t xml:space="preserve"> experience any increase in their existing monthly rates of $31.10. </w:t>
      </w:r>
      <w:r>
        <w:rPr>
          <w:vertAlign w:val="baseline"/>
        </w:rPr>
      </w:r>
    </w:p>
    <w:p>
      <w:r>
        <w:rPr>
          <w:color w:val="000000"/>
          <w:rFonts w:ascii="Times New Roman" w:hAnsi="Times New Roman"/>
          <w:sz w:val="24"/>
          <w:vertAlign w:val="baseline"/>
        </w:rPr>
        <w:t xml:space="preserve">YOU ARE FURTHER NOTIFIED that the Company proposes to increase its monthly rates for measured local service for both its residential and business customers.  Measured service customers pay a monthly flat-charge plus a per-minute usage fee.  The monthly flat charges for residential single-party measured service would increase from the existing levels of $5.19, $5.64 or $6.13 (depending on rate groups) to a uniform monthly rate of $14.13 inside an EAS region, or $12.13 outside an EAS region.  This represents an increase in the monthly measured local residential flat rate ranging from 131% to 172%  </w:t>
      </w:r>
      <w:r>
        <w:rPr>
          <w:vertAlign w:val="baseline"/>
        </w:rPr>
      </w:r>
    </w:p>
    <w:p>
      <w:r>
        <w:rPr>
          <w:color w:val="000000"/>
          <w:rFonts w:ascii="Times New Roman" w:hAnsi="Times New Roman"/>
          <w:sz w:val="24"/>
          <w:vertAlign w:val="baseline"/>
        </w:rPr>
        <w:t xml:space="preserve">YOU ARE FURTHER NOTIFIED that the Company proposes to increase its rates for residential customers eligible for the Idaho Telephone Assistance Program (ITAP) to a uniform monthly rate of $12.00 for unlimited local calling, or depending on if outside or inside an EAS group, $8.00 or $9.00, respectively, for measured local calling.  ITAP assists low income customers who are over 60 years of age by providing eligible residential customers with a monthly credit of $3.50 on their phone bills.  ITAP customers subscribing to measured residential service will receive a 3-hour call allowance and pay the proposed usage rate of $0.03 per minute. </w:t>
      </w:r>
      <w:r>
        <w:rPr>
          <w:vertAlign w:val="baseline"/>
        </w:rPr>
      </w:r>
    </w:p>
    <w:p>
      <w:r>
        <w:rPr>
          <w:color w:val="000000"/>
          <w:rFonts w:ascii="Times New Roman" w:hAnsi="Times New Roman"/>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w:t>
      </w:r>
      <w:r>
        <w:rPr>
          <w:vertAlign w:val="baseline"/>
        </w:rPr>
      </w:r>
    </w:p>
    <w:p>
      <w:r>
        <w:rPr>
          <w:color w:val="000000"/>
          <w:rFonts w:ascii="Times New Roman" w:hAnsi="Times New Roman"/>
          <w:sz w:val="24"/>
          <w:vertAlign w:val="baseline"/>
        </w:rPr>
        <w:t xml:space="preserve">YOU ARE FURTHER NOTIFIED that U S WEST’s intrastate revenue requirement for Title 61 services and every component of it, including both rate base and expenses, are at issue in this proceeding.  The Commission may grant, deny, or modify the revenue requirement and may find a revenue requirement different from that proposed by any party is just, fair and reasonable.  The Commission may also approve, reject or modify the Title 61 rates and charges proposed in this case and may find them different from the rates and charges proposed by any party.</w:t>
      </w:r>
      <w:r>
        <w:rPr>
          <w:vertAlign w:val="baseline"/>
        </w:rPr>
      </w:r>
    </w:p>
    <w:p>
      <w:r>
        <w:rPr>
          <w:vertAlign w:val="baseline"/>
        </w:rPr>
      </w:r>
    </w:p>
    <w:p>
      <w:r>
        <w:rPr>
          <w:color w:val="000000"/>
          <w:rFonts w:ascii="Times New Roman" w:hAnsi="Times New Roman"/>
          <w:sz w:val="24"/>
          <w:vertAlign w:val="baseline"/>
        </w:rPr>
        <w:t xml:space="preserve">NOTICE OF PUBLIC HEARINGS</w:t>
      </w:r>
      <w:r>
        <w:rPr>
          <w:vertAlign w:val="baseline"/>
        </w:rPr>
      </w:r>
    </w:p>
    <w:p>
      <w:r>
        <w:rPr>
          <w:color w:val="000000"/>
          <w:rFonts w:ascii="Times New Roman" w:hAnsi="Times New Roman"/>
          <w:sz w:val="24"/>
          <w:vertAlign w:val="baseline"/>
        </w:rPr>
        <w:t xml:space="preserve">On December 31, 1996, the Commission issued Order No. 26739 setting the technical hearing in this case to commence on Monday, March 10, 1997 at 9:30 a.m. at the Idaho Public Utilities Commission, 472 West Washington Street, Boise, Idaho, and will continue that week and the weeks following, as necessary.  The Commission now sets the following </w:t>
      </w:r>
      <w:r>
        <w:rPr>
          <w:color w:val="000000"/>
          <w:rFonts w:ascii="Times New Roman" w:hAnsi="Times New Roman"/>
          <w:sz w:val="24"/>
          <w:vertAlign w:val="baseline"/>
        </w:rPr>
        <w:t xml:space="preserve">public hearings </w:t>
      </w:r>
      <w:r>
        <w:rPr>
          <w:color w:val="000000"/>
          <w:rFonts w:ascii="Times New Roman" w:hAnsi="Times New Roman"/>
          <w:sz w:val="24"/>
          <w:vertAlign w:val="baseline"/>
        </w:rPr>
        <w:t xml:space="preserve">in this case.  The Commission finds there is good cause to schedule the first public hearing</w:t>
      </w:r>
      <w:r>
        <w:rPr>
          <w:color w:val="000000"/>
          <w:rFonts w:ascii="Times New Roman" w:hAnsi="Times New Roman"/>
          <w:sz w:val="24"/>
          <w:vertAlign w:val="baseline"/>
        </w:rPr>
        <w:t xml:space="preserve">on less than fourteen (14) days’ notice.  IDAPA 31.01.01.241.</w:t>
      </w:r>
      <w:r>
        <w:rPr>
          <w:vertAlign w:val="baseline"/>
        </w:rPr>
      </w:r>
    </w:p>
    <w:p>
      <w:r>
        <w:rPr>
          <w:vertAlign w:val="baseline"/>
        </w:rPr>
      </w:r>
    </w:p>
    <w:p>
      <w:r>
        <w:rPr>
          <w:color w:val="000000"/>
          <w:rFonts w:ascii="Times New Roman" w:hAnsi="Times New Roman"/>
          <w:sz w:val="24"/>
          <w:vertAlign w:val="baseline"/>
        </w:rPr>
        <w:t xml:space="preserve">YOU ARE HEREBY NOTIFIED that </w:t>
      </w:r>
      <w:r>
        <w:rPr>
          <w:color w:val="000000"/>
          <w:rFonts w:ascii="Times New Roman" w:hAnsi="Times New Roman"/>
          <w:sz w:val="24"/>
          <w:vertAlign w:val="baseline"/>
        </w:rPr>
        <w:t xml:space="preserve">public</w:t>
      </w:r>
      <w:r>
        <w:rPr>
          <w:color w:val="000000"/>
          <w:rFonts w:ascii="Times New Roman" w:hAnsi="Times New Roman"/>
          <w:sz w:val="24"/>
          <w:vertAlign w:val="baseline"/>
        </w:rPr>
        <w:t xml:space="preserve">hearings </w:t>
      </w:r>
      <w:r>
        <w:rPr>
          <w:color w:val="000000"/>
          <w:rFonts w:ascii="Times New Roman" w:hAnsi="Times New Roman"/>
          <w:sz w:val="24"/>
          <w:vertAlign w:val="baseline"/>
        </w:rPr>
        <w:t xml:space="preserve">in this Case No. USW-S-96-5 are scheduled to begin as follows: </w:t>
      </w:r>
      <w:r>
        <w:rPr>
          <w:vertAlign w:val="baseline"/>
        </w:rPr>
      </w:r>
    </w:p>
    <w:p>
      <w:r>
        <w:rPr>
          <w:color w:val="000000"/>
          <w:rFonts w:ascii="Times New Roman" w:hAnsi="Times New Roman"/>
          <w:sz w:val="24"/>
          <w:vertAlign w:val="baseline"/>
        </w:rPr>
        <w:t xml:space="preserve">TUESDAY, MARCH 11, 1997, AT 7:00 P.M. </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HEARING ROOM </w:t>
      </w:r>
      <w:r>
        <w:rPr>
          <w:vertAlign w:val="baseline"/>
        </w:rPr>
      </w:r>
    </w:p>
    <w:p>
      <w:r>
        <w:rPr>
          <w:color w:val="000000"/>
          <w:rFonts w:ascii="Times New Roman" w:hAnsi="Times New Roman"/>
          <w:sz w:val="24"/>
          <w:vertAlign w:val="baseline"/>
        </w:rPr>
        <w:t xml:space="preserve">472 WEST WASHINGTON STREET</w:t>
      </w:r>
      <w:r>
        <w:rPr>
          <w:vertAlign w:val="baseline"/>
        </w:rPr>
      </w:r>
    </w:p>
    <w:p>
      <w:r>
        <w:rPr>
          <w:color w:val="000000"/>
          <w:rFonts w:ascii="Times New Roman" w:hAnsi="Times New Roman"/>
          <w:sz w:val="24"/>
          <w:vertAlign w:val="baseline"/>
        </w:rPr>
        <w:t xml:space="preserve">BOISE, IDAHO </w:t>
      </w:r>
      <w:r>
        <w:rPr>
          <w:vertAlign w:val="baseline"/>
        </w:rPr>
      </w:r>
    </w:p>
    <w:p>
      <w:r>
        <w:rPr>
          <w:vertAlign w:val="baseline"/>
        </w:rPr>
      </w:r>
    </w:p>
    <w:p>
      <w:r>
        <w:rPr>
          <w:color w:val="000000"/>
          <w:rFonts w:ascii="Times New Roman" w:hAnsi="Times New Roman"/>
          <w:sz w:val="24"/>
          <w:vertAlign w:val="baseline"/>
        </w:rPr>
        <w:t xml:space="preserve">MONDAY, APRIL 14, 1997, AT 1:30 P.M.</w:t>
      </w:r>
      <w:r>
        <w:rPr>
          <w:vertAlign w:val="baseline"/>
        </w:rPr>
      </w:r>
    </w:p>
    <w:p>
      <w:r>
        <w:rPr>
          <w:color w:val="000000"/>
          <w:rFonts w:ascii="Times New Roman" w:hAnsi="Times New Roman"/>
          <w:sz w:val="24"/>
          <w:vertAlign w:val="baseline"/>
        </w:rPr>
        <w:t xml:space="preserve">HOLIDAY INN WESTBANK</w:t>
      </w:r>
      <w:r>
        <w:rPr>
          <w:vertAlign w:val="baseline"/>
        </w:rPr>
      </w:r>
    </w:p>
    <w:p>
      <w:r>
        <w:rPr>
          <w:color w:val="000000"/>
          <w:rFonts w:ascii="Times New Roman" w:hAnsi="Times New Roman"/>
          <w:sz w:val="24"/>
          <w:vertAlign w:val="baseline"/>
        </w:rPr>
        <w:t xml:space="preserve">BONNEVILLE ROOM</w:t>
      </w:r>
      <w:r>
        <w:rPr>
          <w:vertAlign w:val="baseline"/>
        </w:rPr>
      </w:r>
    </w:p>
    <w:p>
      <w:r>
        <w:rPr>
          <w:color w:val="000000"/>
          <w:rFonts w:ascii="Times New Roman" w:hAnsi="Times New Roman"/>
          <w:sz w:val="24"/>
          <w:vertAlign w:val="baseline"/>
        </w:rPr>
        <w:t xml:space="preserve">475 RIVERPARK WAY</w:t>
      </w:r>
      <w:r>
        <w:rPr>
          <w:vertAlign w:val="baseline"/>
        </w:rPr>
      </w:r>
    </w:p>
    <w:p>
      <w:r>
        <w:rPr>
          <w:color w:val="000000"/>
          <w:rFonts w:ascii="Times New Roman" w:hAnsi="Times New Roman"/>
          <w:sz w:val="24"/>
          <w:vertAlign w:val="baseline"/>
        </w:rPr>
        <w:t xml:space="preserve">IDAHO FALLS, IDAHO</w:t>
      </w:r>
      <w:r>
        <w:rPr>
          <w:vertAlign w:val="baseline"/>
        </w:rPr>
      </w:r>
    </w:p>
    <w:p>
      <w:r>
        <w:rPr>
          <w:vertAlign w:val="baseline"/>
        </w:rPr>
      </w:r>
    </w:p>
    <w:p>
      <w:r>
        <w:rPr>
          <w:color w:val="000000"/>
          <w:rFonts w:ascii="Times New Roman" w:hAnsi="Times New Roman"/>
          <w:sz w:val="24"/>
          <w:vertAlign w:val="baseline"/>
        </w:rPr>
        <w:t xml:space="preserve">MONDAY, APRIL 14, 1997, AT 6:30 P.M.</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POCATELLO PARK QUALITY INN</w:t>
      </w:r>
      <w:r>
        <w:rPr>
          <w:vertAlign w:val="baseline"/>
        </w:rPr>
      </w:r>
    </w:p>
    <w:p>
      <w:r>
        <w:rPr>
          <w:color w:val="000000"/>
          <w:rFonts w:ascii="Times New Roman" w:hAnsi="Times New Roman"/>
          <w:sz w:val="24"/>
          <w:vertAlign w:val="baseline"/>
        </w:rPr>
        <w:t xml:space="preserve">1555 POCATELLO CREEK ROAD</w:t>
      </w:r>
      <w:r>
        <w:rPr>
          <w:vertAlign w:val="baseline"/>
        </w:rPr>
      </w:r>
    </w:p>
    <w:p>
      <w:r>
        <w:rPr>
          <w:color w:val="000000"/>
          <w:rFonts w:ascii="Times New Roman" w:hAnsi="Times New Roman"/>
          <w:sz w:val="24"/>
          <w:vertAlign w:val="baseline"/>
        </w:rPr>
        <w:t xml:space="preserve">POCATELLO, IDAHO</w:t>
      </w:r>
      <w:r>
        <w:rPr>
          <w:vertAlign w:val="baseline"/>
        </w:rPr>
      </w:r>
    </w:p>
    <w:p>
      <w:r>
        <w:rPr>
          <w:vertAlign w:val="baseline"/>
        </w:rPr>
      </w:r>
    </w:p>
    <w:p>
      <w:r>
        <w:rPr>
          <w:color w:val="000000"/>
          <w:rFonts w:ascii="Times New Roman" w:hAnsi="Times New Roman"/>
          <w:sz w:val="24"/>
          <w:vertAlign w:val="baseline"/>
        </w:rPr>
        <w:t xml:space="preserve">WEDNESDAY, APRIL 16, 1997, AT 6:30 P.M.</w:t>
      </w:r>
      <w:r>
        <w:rPr>
          <w:vertAlign w:val="baseline"/>
        </w:rPr>
      </w:r>
    </w:p>
    <w:p>
      <w:r>
        <w:rPr>
          <w:color w:val="000000"/>
          <w:rFonts w:ascii="Times New Roman" w:hAnsi="Times New Roman"/>
          <w:sz w:val="24"/>
          <w:vertAlign w:val="baseline"/>
        </w:rPr>
        <w:t xml:space="preserve">COLLEGE OF SOUTHERN IDAHO</w:t>
      </w:r>
      <w:r>
        <w:rPr>
          <w:vertAlign w:val="baseline"/>
        </w:rPr>
      </w:r>
    </w:p>
    <w:p>
      <w:r>
        <w:rPr>
          <w:color w:val="000000"/>
          <w:rFonts w:ascii="Times New Roman" w:hAnsi="Times New Roman"/>
          <w:sz w:val="24"/>
          <w:vertAlign w:val="baseline"/>
        </w:rPr>
        <w:t xml:space="preserve">SHIELDS BUILDING, ROOM NO. 118</w:t>
      </w:r>
      <w:r>
        <w:rPr>
          <w:vertAlign w:val="baseline"/>
        </w:rPr>
      </w:r>
    </w:p>
    <w:p>
      <w:r>
        <w:rPr>
          <w:color w:val="000000"/>
          <w:rFonts w:ascii="Times New Roman" w:hAnsi="Times New Roman"/>
          <w:sz w:val="24"/>
          <w:vertAlign w:val="baseline"/>
        </w:rPr>
        <w:t xml:space="preserve">315 FALLS AVENUE</w:t>
      </w:r>
      <w:r>
        <w:rPr>
          <w:vertAlign w:val="baseline"/>
        </w:rPr>
      </w:r>
    </w:p>
    <w:p>
      <w:r>
        <w:rPr>
          <w:color w:val="000000"/>
          <w:rFonts w:ascii="Times New Roman" w:hAnsi="Times New Roman"/>
          <w:sz w:val="24"/>
          <w:vertAlign w:val="baseline"/>
        </w:rPr>
        <w:t xml:space="preserve">TWIN FALLS, IDAHO</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there is good cause to set public hearings in this matter as schedule above.  All other deadlines shall remain in full force and effect.</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cm\O:usws965.org</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following are the exchanges that are included in each of the three EAS calling plans:</w:t>
      </w:r>
      <w:r>
        <w:rPr>
          <w:vertAlign w:val="baseline"/>
        </w:rPr>
      </w:r>
    </w:p>
    <w:p>
      <w:r>
        <w:rPr>
          <w:color w:val="000000"/>
          <w:rFonts w:ascii="Times New Roman" w:hAnsi="Times New Roman"/>
          <w:sz w:val="20"/>
          <w:vertAlign w:val="baseline"/>
        </w:rPr>
        <w:t xml:space="preserve">Boise region</w:t>
      </w:r>
      <w:r>
        <w:rPr>
          <w:color w:val="000000"/>
          <w:rFonts w:ascii="Times New Roman" w:hAnsi="Times New Roman"/>
          <w:sz w:val="20"/>
          <w:vertAlign w:val="baseline"/>
        </w:rPr>
        <w:t xml:space="preserve">—Boise, Eagle, Idaho City, Middleton, Emmett, Caldwell, Melba, Nampa, Star, Kuna, and Meridian.  </w:t>
      </w:r>
      <w:r>
        <w:rPr>
          <w:vertAlign w:val="baseline"/>
        </w:rPr>
      </w:r>
    </w:p>
    <w:p>
      <w:r>
        <w:rPr>
          <w:color w:val="000000"/>
          <w:rFonts w:ascii="Times New Roman" w:hAnsi="Times New Roman"/>
          <w:sz w:val="20"/>
          <w:vertAlign w:val="baseline"/>
        </w:rPr>
        <w:t xml:space="preserve">Twin Falls region</w:t>
      </w:r>
      <w:r>
        <w:rPr>
          <w:color w:val="000000"/>
          <w:rFonts w:ascii="Times New Roman" w:hAnsi="Times New Roman"/>
          <w:sz w:val="20"/>
          <w:vertAlign w:val="baseline"/>
        </w:rPr>
        <w:t xml:space="preserve">—Twin Falls, Jerome, Buhl, Castleford, Hagerman, Dietrich, Shoshone, Gooding, Bliss, Kimberly, Hazelton, Eden, Murtaugh, and Wendell. </w:t>
      </w:r>
      <w:r>
        <w:rPr>
          <w:vertAlign w:val="baseline"/>
        </w:rPr>
      </w:r>
    </w:p>
    <w:p>
      <w:r>
        <w:rPr>
          <w:color w:val="000000"/>
          <w:rFonts w:ascii="Times New Roman" w:hAnsi="Times New Roman"/>
          <w:sz w:val="20"/>
          <w:vertAlign w:val="baseline"/>
        </w:rPr>
        <w:t xml:space="preserve">Eastern Idaho region</w:t>
      </w:r>
      <w:r>
        <w:rPr>
          <w:color w:val="000000"/>
          <w:rFonts w:ascii="Times New Roman" w:hAnsi="Times New Roman"/>
          <w:sz w:val="20"/>
          <w:vertAlign w:val="baseline"/>
        </w:rPr>
        <w:t xml:space="preserve">—Pocatello, Inkom, American Falls, Lava Hot Springs, McCammon, Downey, Grace, Bancroft, Soda Springs, Idaho Falls, Rigby, Ririe, Roberts, Blackfoot, Shelley, Firth,  Rexburg, Preston and Montpelier.</w:t>
      </w:r>
      <w:r>
        <w:rPr>
          <w:vertAlign w:val="baseline"/>
        </w:rPr>
      </w:r>
    </w:p>
    <w:p>
      <w:r>
        <w:t xml:space="preserve">2:</w:t>
      </w:r>
    </w:p>
    <w:p>
      <w:r>
        <w:rPr>
          <w:color w:val="000000"/>
          <w:rFonts w:ascii="Times New Roman" w:hAnsi="Times New Roman"/>
          <w:sz w:val="20"/>
          <w:vertAlign w:val="baseline"/>
        </w:rPr>
        <w:t xml:space="preserve">Rate Group 1</w:t>
      </w:r>
      <w:r>
        <w:rPr>
          <w:color w:val="000000"/>
          <w:rFonts w:ascii="Times New Roman" w:hAnsi="Times New Roman"/>
          <w:sz w:val="20"/>
          <w:vertAlign w:val="baseline"/>
        </w:rPr>
        <w:t xml:space="preserve">: American Falls, Bancroft, Bliss, Buhl, Castleford, Dietrich, Grace, Idaho City, Montpelier, </w:t>
      </w:r>
      <w:r>
        <w:rPr>
          <w:color w:val="000000"/>
          <w:rFonts w:ascii="Times New Roman" w:hAnsi="Times New Roman"/>
          <w:sz w:val="20"/>
          <w:vertAlign w:val="baseline"/>
        </w:rPr>
        <w:t xml:space="preserve">Rate Group 2</w:t>
      </w:r>
      <w:r>
        <w:rPr>
          <w:color w:val="000000"/>
          <w:rFonts w:ascii="Times New Roman" w:hAnsi="Times New Roman"/>
          <w:sz w:val="20"/>
          <w:vertAlign w:val="baseline"/>
        </w:rPr>
        <w:t xml:space="preserve">: Blackfoot, Burley, Declo, Eden-Hazelton, Emmett, Glenns Ferry, Gooding, Hagerman, Hailey, Jerome, Ketchum, Kimberly, Melba, Mountain Home, Murtaugh, New Plymouth, Payette, Rexburg, Twin Falls, and Wendell.</w:t>
      </w:r>
      <w:r>
        <w:rPr>
          <w:vertAlign w:val="baseline"/>
        </w:rPr>
      </w:r>
    </w:p>
    <w:p>
      <w:r>
        <w:rPr>
          <w:color w:val="000000"/>
          <w:rFonts w:ascii="Times New Roman" w:hAnsi="Times New Roman"/>
          <w:sz w:val="20"/>
          <w:vertAlign w:val="baseline"/>
        </w:rPr>
        <w:t xml:space="preserve">Rate Group 3</w:t>
      </w:r>
      <w:r>
        <w:rPr>
          <w:color w:val="000000"/>
          <w:rFonts w:ascii="Times New Roman" w:hAnsi="Times New Roman"/>
          <w:sz w:val="20"/>
          <w:vertAlign w:val="baseline"/>
        </w:rPr>
        <w:t xml:space="preserve">: Boise, Caldwell, Downey, Eagle, Firth, Idaho Falls, Inkom, Kuna, Lava Hot Springs, McCammon, Meridian, Middleton, Nampa, Pocatello, Rigby, Ririe, Roberts, Shelley, and Star.</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