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4"/>
        </w:rPr>
        <w:t xml:space="preserve">November 26, 1996</w:t>
      </w:r>
      <w:r>
        <w:rPr/>
      </w:r>
    </w:p>
    <w:p>
      <w:r>
        <w:rPr/>
      </w:r>
    </w:p>
    <w:p>
      <w:r>
        <w:rPr>
          <w:color w:val="000000"/>
          <w:rFonts w:ascii="Times New Roman" w:hAnsi="Times New Roman"/>
          <w:sz w:val="24"/>
        </w:rPr>
        <w:t xml:space="preserve">Hand-Delivered</w:t>
      </w:r>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r>
    </w:p>
    <w:p>
      <w:r>
        <w:rPr>
          <w:color w:val="000000"/>
          <w:rFonts w:ascii="Times New Roman" w:hAnsi="Times New Roman"/>
          <w:sz w:val="24"/>
        </w:rPr>
        <w:t xml:space="preserve">Re:  Staff Prefiled Direct Testimony in Case No. USW-S-96-5</w:t>
      </w:r>
      <w:r>
        <w:rPr/>
      </w:r>
    </w:p>
    <w:p>
      <w:r>
        <w:rPr/>
      </w:r>
    </w:p>
    <w:p>
      <w:r>
        <w:rPr>
          <w:color w:val="000000"/>
          <w:rFonts w:ascii="Times New Roman" w:hAnsi="Times New Roman"/>
          <w:sz w:val="24"/>
        </w:rPr>
        <w:t xml:space="preserve">Dear Myrna,</w:t>
      </w:r>
      <w:r>
        <w:rPr/>
      </w:r>
    </w:p>
    <w:p>
      <w:r>
        <w:rPr/>
      </w:r>
    </w:p>
    <w:p>
      <w:r>
        <w:rPr>
          <w:color w:val="000000"/>
          <w:rFonts w:ascii="Times New Roman" w:hAnsi="Times New Roman"/>
          <w:sz w:val="24"/>
        </w:rPr>
        <w:t xml:space="preserve">Enclosed with this cover letter is the direct prefiled testimony of 10 Staff witnesses in the above referenced case.  None of the prefiled testimony contains any alleged proprietary or confidential material but Staff does have four proprietary exhibits.  Staff witnesses Lansing, Schneider, Baldwin, and Carlock each have an exhibit that contains allegedly proprietary material.  Under the terms of the parties’ Protective Agreement, the “proprietary exhibits” are being provided to the Commission under seal.  </w:t>
      </w:r>
      <w:r>
        <w:rPr/>
      </w:r>
    </w:p>
    <w:p>
      <w:r>
        <w:rPr/>
      </w:r>
    </w:p>
    <w:p>
      <w:r>
        <w:rPr>
          <w:color w:val="000000"/>
          <w:rFonts w:ascii="Times New Roman" w:hAnsi="Times New Roman"/>
          <w:sz w:val="24"/>
        </w:rPr>
        <w:t xml:space="preserve">Staff is filing an original and 10 copies of its prefiled testimony.  Staff suggests that distribution of the 10 copies will be made in the following manner:  </w:t>
      </w:r>
      <w:r>
        <w:rPr/>
      </w:r>
    </w:p>
    <w:p>
      <w:r>
        <w:rPr/>
      </w:r>
    </w:p>
    <w:p>
      <w:r>
        <w:rPr>
          <w:color w:val="000000"/>
          <w:rFonts w:ascii="Times New Roman" w:hAnsi="Times New Roman"/>
          <w:sz w:val="24"/>
        </w:rPr>
        <w:t xml:space="preserve">3 Commissioners – public documents plus three sets of sealed proprietary material</w:t>
      </w:r>
      <w:r>
        <w:rPr/>
      </w:r>
    </w:p>
    <w:p>
      <w:r>
        <w:rPr>
          <w:color w:val="000000"/>
          <w:rFonts w:ascii="Times New Roman" w:hAnsi="Times New Roman"/>
          <w:sz w:val="24"/>
        </w:rPr>
        <w:t xml:space="preserve">1 Court Reporter – just public documents</w:t>
      </w:r>
      <w:r>
        <w:rPr/>
      </w:r>
    </w:p>
    <w:p>
      <w:r>
        <w:rPr>
          <w:color w:val="000000"/>
          <w:rFonts w:ascii="Times New Roman" w:hAnsi="Times New Roman"/>
          <w:sz w:val="24"/>
        </w:rPr>
        <w:t xml:space="preserve">1 Staff Working File – just public documents</w:t>
      </w:r>
      <w:r>
        <w:rPr/>
      </w:r>
    </w:p>
    <w:p>
      <w:r>
        <w:rPr>
          <w:color w:val="000000"/>
          <w:rFonts w:ascii="Times New Roman" w:hAnsi="Times New Roman"/>
          <w:sz w:val="24"/>
        </w:rPr>
        <w:t xml:space="preserve">2 Legal Division – just public documents</w:t>
      </w:r>
      <w:r>
        <w:rPr/>
      </w:r>
    </w:p>
    <w:p>
      <w:r>
        <w:rPr>
          <w:color w:val="000000"/>
          <w:rFonts w:ascii="Times New Roman" w:hAnsi="Times New Roman"/>
          <w:sz w:val="24"/>
        </w:rPr>
        <w:t xml:space="preserve">3 other Staff distribution – just public documents</w:t>
      </w:r>
      <w:r>
        <w:rPr/>
      </w:r>
    </w:p>
    <w:p>
      <w:r>
        <w:rPr/>
      </w:r>
    </w:p>
    <w:p>
      <w:r>
        <w:rPr>
          <w:color w:val="000000"/>
          <w:rFonts w:ascii="Times New Roman" w:hAnsi="Times New Roman"/>
          <w:sz w:val="24"/>
        </w:rPr>
        <w:t xml:space="preserve">If you have any questions concerning the handling of the proprietary exhibits, please contact me.  </w:t>
      </w:r>
      <w:r>
        <w:rPr/>
      </w:r>
    </w:p>
    <w:p>
      <w:r>
        <w:rPr/>
      </w:r>
    </w:p>
    <w:p>
      <w:r>
        <w:rPr>
          <w:color w:val="000000"/>
          <w:rFonts w:ascii="Times New Roman" w:hAnsi="Times New Roman"/>
          <w:sz w:val="24"/>
        </w:rPr>
        <w:t xml:space="preserve">Sincerely,</w:t>
      </w:r>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8"/>
        </w:rPr>
        <w:t xml:space="preserve">bls/L-walters.dh</w:t>
      </w:r>
      <w:r>
        <w:rPr/>
      </w:r>
    </w:p>
    <w:p>
      <w:r>
        <w:rPr/>
      </w:r>
    </w:p>
    <w:p>
      <w:r>
        <w:rPr>
          <w:color w:val="000000"/>
          <w:rFonts w:ascii="Times New Roman" w:hAnsi="Times New Roman"/>
          <w:sz w:val="24"/>
        </w:rPr>
        <w:t xml:space="preserve">cc:  Parties of Record</w:t>
      </w:r>
      <w:r>
        <w:rPr/>
      </w:r>
    </w:p>
    <w:p>
      <w:r>
        <w:rPr/>
      </w:r>
    </w:p>
    <w:p>
      <w:r>
        <w:rPr>
          <w:color w:val="000000"/>
          <w:rFonts w:ascii="Times New Roman" w:hAnsi="Times New Roman"/>
          <w:sz w:val="24"/>
        </w:rPr>
        <w:t xml:space="preserve">Enclosure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