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4"/>
        </w:rPr>
        <w:t xml:space="preserve">March 3, 1997</w:t>
      </w:r>
      <w:r>
        <w:rPr/>
      </w:r>
    </w:p>
    <w:p>
      <w:r>
        <w:rPr/>
      </w:r>
    </w:p>
    <w:p>
      <w:r>
        <w:rPr/>
      </w:r>
    </w:p>
    <w:p>
      <w:r>
        <w:rPr/>
      </w:r>
    </w:p>
    <w:p>
      <w:r>
        <w:rPr>
          <w:color w:val="000000"/>
          <w:rFonts w:ascii="Times New Roman" w:hAnsi="Times New Roman"/>
          <w:sz w:val="24"/>
        </w:rPr>
        <w:t xml:space="preserve">To:  Parties of Record</w:t>
      </w:r>
      <w:r>
        <w:rPr/>
      </w:r>
    </w:p>
    <w:p>
      <w:r>
        <w:rPr/>
      </w:r>
    </w:p>
    <w:p>
      <w:r>
        <w:rPr/>
      </w:r>
    </w:p>
    <w:p>
      <w:r>
        <w:rPr>
          <w:color w:val="000000"/>
          <w:rFonts w:ascii="Times New Roman" w:hAnsi="Times New Roman"/>
          <w:sz w:val="24"/>
        </w:rPr>
        <w:t xml:space="preserve">RE: Workpapers of Staff Witness Baldwin in Case No. USW-S-96-5</w:t>
      </w:r>
      <w:r>
        <w:rPr/>
      </w:r>
    </w:p>
    <w:p>
      <w:r>
        <w:rPr/>
      </w:r>
    </w:p>
    <w:p>
      <w:r>
        <w:rPr/>
      </w:r>
    </w:p>
    <w:p>
      <w:r>
        <w:rPr>
          <w:color w:val="000000"/>
          <w:rFonts w:ascii="Times New Roman" w:hAnsi="Times New Roman"/>
          <w:sz w:val="24"/>
        </w:rPr>
        <w:t xml:space="preserve">On February 25, 1997, the Commission Staff filed the surrebuttal testimony and exhibits of Staff witness Susan Baldwin in the above referenced case.  It has subsequently come to the Staff’s attention that Ms. Baldwin’s workpapers were not served on the parties.   For those parties who have executed the Protective Agreement for confidential material, you will find enclosed are the workpapers of Staff witness Baldwin that allegedly contain proprietary data.</w:t>
      </w:r>
      <w:r>
        <w:rPr/>
      </w:r>
    </w:p>
    <w:p>
      <w:r>
        <w:rPr>
          <w:color w:val="000000"/>
          <w:rFonts w:ascii="Times New Roman" w:hAnsi="Times New Roman"/>
          <w:sz w:val="24"/>
        </w:rPr>
        <w:t xml:space="preserve">We apologize for any inconvenience this may have caused the parties.</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Enclosure (to Protective Agreement parties only)</w:t>
      </w:r>
      <w:r>
        <w:rPr/>
      </w:r>
    </w:p>
    <w:p>
      <w:r>
        <w:rPr/>
      </w:r>
    </w:p>
    <w:p>
      <w:r>
        <w:rPr/>
      </w:r>
    </w:p>
    <w:p>
      <w:r>
        <w:rPr>
          <w:color w:val="000000"/>
          <w:rFonts w:ascii="Times New Roman" w:hAnsi="Times New Roman"/>
          <w:sz w:val="18"/>
        </w:rPr>
        <w:t xml:space="preserve">bls/L-usws965.dh2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