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August 15, 1997</w:t>
      </w:r>
      <w:r>
        <w:rPr/>
      </w:r>
    </w:p>
    <w:p>
      <w:r>
        <w:rPr/>
      </w:r>
    </w:p>
    <w:p>
      <w:r>
        <w:rPr/>
      </w:r>
    </w:p>
    <w:p>
      <w:r>
        <w:rPr>
          <w:color w:val="000000"/>
          <w:rFonts w:ascii="Times New Roman" w:hAnsi="Times New Roman"/>
          <w:sz w:val="22"/>
        </w:rPr>
        <w:t xml:space="preserve">VIA FACSIMILE</w:t>
      </w:r>
      <w:r>
        <w:rPr/>
      </w:r>
    </w:p>
    <w:p>
      <w:r>
        <w:rPr/>
      </w:r>
    </w:p>
    <w:p>
      <w:r>
        <w:rPr/>
      </w:r>
    </w:p>
    <w:p>
      <w:r>
        <w:rPr>
          <w:color w:val="000000"/>
          <w:rFonts w:ascii="Times New Roman" w:hAnsi="Times New Roman"/>
          <w:sz w:val="22"/>
        </w:rPr>
        <w:t xml:space="preserve">Mary S. Hobson</w:t>
      </w:r>
      <w:r>
        <w:rPr/>
      </w:r>
    </w:p>
    <w:p>
      <w:r>
        <w:rPr>
          <w:color w:val="000000"/>
          <w:rFonts w:ascii="Times New Roman" w:hAnsi="Times New Roman"/>
          <w:sz w:val="22"/>
        </w:rPr>
        <w:t xml:space="preserve">Stoel Rives LLP</w:t>
      </w:r>
      <w:r>
        <w:rPr/>
      </w:r>
    </w:p>
    <w:p>
      <w:r>
        <w:rPr>
          <w:color w:val="000000"/>
          <w:rFonts w:ascii="Times New Roman" w:hAnsi="Times New Roman"/>
          <w:sz w:val="22"/>
        </w:rPr>
        <w:t xml:space="preserve">999 Main Street, Ste 1015</w:t>
      </w:r>
      <w:r>
        <w:rPr/>
      </w:r>
    </w:p>
    <w:p>
      <w:r>
        <w:rPr>
          <w:color w:val="000000"/>
          <w:rFonts w:ascii="Times New Roman" w:hAnsi="Times New Roman"/>
          <w:sz w:val="22"/>
        </w:rPr>
        <w:t xml:space="preserve">Boise, ID 83702-9011</w:t>
      </w:r>
      <w:r>
        <w:rPr/>
      </w:r>
    </w:p>
    <w:p>
      <w:r>
        <w:rPr/>
      </w:r>
    </w:p>
    <w:p>
      <w:r>
        <w:rPr>
          <w:color w:val="000000"/>
          <w:rFonts w:ascii="Times New Roman" w:hAnsi="Times New Roman"/>
          <w:sz w:val="22"/>
        </w:rPr>
        <w:t xml:space="preserve">RE: Final Rate Design in Case No. USW-S-96-5 </w:t>
      </w:r>
      <w:r>
        <w:rPr/>
      </w:r>
    </w:p>
    <w:p>
      <w:r>
        <w:rPr/>
      </w:r>
    </w:p>
    <w:p>
      <w:r>
        <w:rPr>
          <w:color w:val="000000"/>
          <w:rFonts w:ascii="Times New Roman" w:hAnsi="Times New Roman"/>
          <w:sz w:val="22"/>
        </w:rPr>
        <w:t xml:space="preserve">Dear Mary,</w:t>
      </w:r>
      <w:r>
        <w:rPr/>
      </w:r>
    </w:p>
    <w:p>
      <w:r>
        <w:rPr/>
      </w:r>
    </w:p>
    <w:p>
      <w:r>
        <w:rPr>
          <w:color w:val="000000"/>
          <w:rFonts w:ascii="Times New Roman" w:hAnsi="Times New Roman"/>
          <w:sz w:val="22"/>
        </w:rPr>
        <w:t xml:space="preserve">John Souba has asked me to confirm the Commission’s final rate design in the above referenced case.  As John correctly pointed out, the residential and business rates included in the Appendix (pp. 2 and 3) to Order No. 27100 do not list all the various Title 61 rates.  Unless otherwise specified in the Order, the Commission intended that the existing relationships between the various services be maintained and calculated based upon the 1FR and 1FB rates.  Order No. 27100 at 66-67.  The Staff has informed me that the Commission’s workpapers to Order No. 27100 contain the final rates for Title 61 services.</w:t>
      </w:r>
      <w:r>
        <w:rPr/>
      </w:r>
    </w:p>
    <w:p>
      <w:r>
        <w:rPr>
          <w:color w:val="000000"/>
          <w:rFonts w:ascii="Times New Roman" w:hAnsi="Times New Roman"/>
          <w:sz w:val="22"/>
        </w:rPr>
        <w:t xml:space="preserve">Pursuant to the Order, Title 61 tariff pages which must be changed as a result of this Order, should be submitted no later than August 21, 1997.  If you have further questions, please contact Joe Cusick at 334-0333.</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Donald L.  Howell, II</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DLH/vld:</w:t>
      </w:r>
      <w:r>
        <w:rPr>
          <w:color w:val="000000"/>
          <w:rFonts w:ascii="Times New Roman" w:hAnsi="Times New Roman"/>
          <w:sz w:val="16"/>
        </w:rPr>
        <w:t xml:space="preserve">L:Hobson</w:t>
      </w:r>
      <w:r>
        <w:rPr/>
      </w:r>
    </w:p>
    <w:p>
      <w:r>
        <w:rPr/>
      </w:r>
    </w:p>
    <w:p>
      <w:r>
        <w:rPr>
          <w:color w:val="000000"/>
          <w:rFonts w:ascii="Times New Roman" w:hAnsi="Times New Roman"/>
          <w:sz w:val="22"/>
        </w:rPr>
        <w:t xml:space="preserve">cc:Commissioners</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Bill Eastlake</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