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A9A" w:rsidRDefault="00C01C63">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TUR"/>
          <w:b/>
          <w:bCs/>
          <w:sz w:val="22"/>
          <w:szCs w:val="22"/>
        </w:rPr>
      </w:pPr>
      <w:r>
        <w:rPr>
          <w:rFonts w:cs="Times New Roman TUR"/>
          <w:b/>
          <w:bCs/>
          <w:sz w:val="22"/>
          <w:szCs w:val="22"/>
        </w:rPr>
        <w:t>DONALD L. HOWELL, II</w:t>
      </w:r>
    </w:p>
    <w:p w:rsidR="001C3A9A" w:rsidRDefault="00C01C63">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TUR"/>
          <w:b/>
          <w:bCs/>
          <w:sz w:val="22"/>
          <w:szCs w:val="22"/>
        </w:rPr>
      </w:pPr>
      <w:r>
        <w:rPr>
          <w:rFonts w:cs="Times New Roman TUR"/>
          <w:b/>
          <w:bCs/>
          <w:sz w:val="22"/>
          <w:szCs w:val="22"/>
        </w:rPr>
        <w:t>DEPUTY ATTORNEY GENERAL</w:t>
      </w:r>
    </w:p>
    <w:p w:rsidR="001C3A9A" w:rsidRDefault="00C01C63">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TUR"/>
          <w:b/>
          <w:bCs/>
          <w:sz w:val="22"/>
          <w:szCs w:val="22"/>
        </w:rPr>
      </w:pPr>
      <w:r>
        <w:rPr>
          <w:rFonts w:cs="Times New Roman TUR"/>
          <w:b/>
          <w:bCs/>
          <w:sz w:val="22"/>
          <w:szCs w:val="22"/>
        </w:rPr>
        <w:t>SUSAN E. HAMLIN</w:t>
      </w:r>
    </w:p>
    <w:p w:rsidR="001C3A9A" w:rsidRDefault="00C01C63">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TUR"/>
          <w:b/>
          <w:bCs/>
          <w:sz w:val="22"/>
          <w:szCs w:val="22"/>
        </w:rPr>
      </w:pPr>
      <w:r>
        <w:rPr>
          <w:rFonts w:cs="Times New Roman TUR"/>
          <w:b/>
          <w:bCs/>
          <w:sz w:val="22"/>
          <w:szCs w:val="22"/>
        </w:rPr>
        <w:t>DEPUTY ATTORNEY GENERAL</w:t>
      </w:r>
    </w:p>
    <w:p w:rsidR="001C3A9A" w:rsidRDefault="00C01C63">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TUR"/>
          <w:b/>
          <w:bCs/>
          <w:sz w:val="22"/>
          <w:szCs w:val="22"/>
        </w:rPr>
      </w:pPr>
      <w:r>
        <w:rPr>
          <w:rFonts w:cs="Times New Roman TUR"/>
          <w:b/>
          <w:bCs/>
          <w:sz w:val="22"/>
          <w:szCs w:val="22"/>
        </w:rPr>
        <w:t>472 W. WASHINGTON</w:t>
      </w:r>
    </w:p>
    <w:p w:rsidR="001C3A9A" w:rsidRDefault="00C01C63">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TUR"/>
          <w:b/>
          <w:bCs/>
          <w:sz w:val="22"/>
          <w:szCs w:val="22"/>
        </w:rPr>
      </w:pPr>
      <w:r>
        <w:rPr>
          <w:rFonts w:cs="Times New Roman TUR"/>
          <w:b/>
          <w:bCs/>
          <w:sz w:val="22"/>
          <w:szCs w:val="22"/>
        </w:rPr>
        <w:t>PO BOX 83720</w:t>
      </w:r>
    </w:p>
    <w:p w:rsidR="001C3A9A" w:rsidRDefault="00C01C63">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TUR"/>
          <w:b/>
          <w:bCs/>
          <w:sz w:val="22"/>
          <w:szCs w:val="22"/>
        </w:rPr>
      </w:pPr>
      <w:r>
        <w:rPr>
          <w:rFonts w:cs="Times New Roman TUR"/>
          <w:b/>
          <w:bCs/>
          <w:sz w:val="22"/>
          <w:szCs w:val="22"/>
        </w:rPr>
        <w:t>BOISE, ID 83720-0074</w:t>
      </w:r>
    </w:p>
    <w:p w:rsidR="001C3A9A" w:rsidRDefault="00C01C63">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TUR"/>
          <w:b/>
          <w:bCs/>
          <w:sz w:val="22"/>
          <w:szCs w:val="22"/>
        </w:rPr>
      </w:pPr>
      <w:r>
        <w:rPr>
          <w:rFonts w:cs="Times New Roman TUR"/>
          <w:b/>
          <w:bCs/>
          <w:sz w:val="22"/>
          <w:szCs w:val="22"/>
        </w:rPr>
        <w:t>Telephone:  (208) 334-0312</w:t>
      </w:r>
    </w:p>
    <w:p w:rsidR="001C3A9A" w:rsidRDefault="00C01C63">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080"/>
        <w:jc w:val="both"/>
        <w:rPr>
          <w:rFonts w:cs="Times New Roman TUR"/>
          <w:b/>
          <w:bCs/>
          <w:sz w:val="22"/>
          <w:szCs w:val="22"/>
        </w:rPr>
      </w:pPr>
      <w:r>
        <w:rPr>
          <w:rFonts w:cs="Times New Roman TUR"/>
          <w:b/>
          <w:bCs/>
          <w:sz w:val="22"/>
          <w:szCs w:val="22"/>
        </w:rPr>
        <w:t xml:space="preserve"> (208) 334-0318</w:t>
      </w:r>
    </w:p>
    <w:p w:rsidR="001C3A9A" w:rsidRDefault="00C01C63">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TUR"/>
          <w:b/>
          <w:bCs/>
          <w:sz w:val="22"/>
          <w:szCs w:val="22"/>
        </w:rPr>
      </w:pPr>
      <w:r>
        <w:rPr>
          <w:rFonts w:cs="Times New Roman TUR"/>
          <w:b/>
          <w:bCs/>
          <w:sz w:val="22"/>
          <w:szCs w:val="22"/>
        </w:rPr>
        <w:t>FAX:  (208) 334-3762</w:t>
      </w:r>
    </w:p>
    <w:p w:rsidR="001C3A9A" w:rsidRDefault="001C3A9A">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TUR"/>
          <w:b/>
          <w:bCs/>
          <w:sz w:val="22"/>
          <w:szCs w:val="22"/>
        </w:rPr>
      </w:pPr>
    </w:p>
    <w:p w:rsidR="001C3A9A" w:rsidRDefault="00C01C63">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TUR"/>
          <w:b/>
          <w:bCs/>
        </w:rPr>
      </w:pPr>
      <w:r>
        <w:rPr>
          <w:rFonts w:cs="Times New Roman TUR"/>
          <w:b/>
          <w:bCs/>
          <w:sz w:val="22"/>
          <w:szCs w:val="22"/>
        </w:rPr>
        <w:t>Attorneys for Commission Staff</w:t>
      </w:r>
    </w:p>
    <w:p w:rsidR="001C3A9A" w:rsidRDefault="001C3A9A">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TUR"/>
          <w:b/>
          <w:bCs/>
        </w:rPr>
      </w:pPr>
    </w:p>
    <w:p w:rsidR="001C3A9A" w:rsidRDefault="001C3A9A">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TUR"/>
          <w:b/>
          <w:bCs/>
        </w:rPr>
      </w:pPr>
    </w:p>
    <w:p w:rsidR="001C3A9A" w:rsidRDefault="00C01C63">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TUR"/>
          <w:b/>
          <w:bCs/>
          <w:sz w:val="28"/>
          <w:szCs w:val="28"/>
        </w:rPr>
      </w:pPr>
      <w:r>
        <w:rPr>
          <w:rFonts w:cs="Times New Roman TUR"/>
          <w:b/>
          <w:bCs/>
          <w:sz w:val="28"/>
          <w:szCs w:val="28"/>
        </w:rPr>
        <w:t>BEFORE THE IDAHO PUBLIC UTILITIES COMMISSION</w:t>
      </w:r>
    </w:p>
    <w:p w:rsidR="001C3A9A" w:rsidRDefault="001C3A9A">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TUR"/>
          <w:b/>
          <w:bCs/>
          <w:sz w:val="28"/>
          <w:szCs w:val="28"/>
        </w:rPr>
      </w:pPr>
    </w:p>
    <w:p w:rsidR="001C3A9A" w:rsidRDefault="001C3A9A">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TUR"/>
          <w:b/>
          <w:bCs/>
          <w:sz w:val="28"/>
          <w:szCs w:val="28"/>
        </w:rPr>
      </w:pPr>
    </w:p>
    <w:tbl>
      <w:tblPr>
        <w:tblW w:w="0" w:type="auto"/>
        <w:tblInd w:w="8" w:type="dxa"/>
        <w:tblLayout w:type="fixed"/>
        <w:tblCellMar>
          <w:left w:w="0" w:type="dxa"/>
          <w:right w:w="0" w:type="dxa"/>
        </w:tblCellMar>
        <w:tblLook w:val="0000" w:firstRow="0" w:lastRow="0" w:firstColumn="0" w:lastColumn="0" w:noHBand="0" w:noVBand="0"/>
      </w:tblPr>
      <w:tblGrid>
        <w:gridCol w:w="5310"/>
        <w:gridCol w:w="450"/>
        <w:gridCol w:w="3600"/>
      </w:tblGrid>
      <w:tr w:rsidR="001C3A9A">
        <w:tc>
          <w:tcPr>
            <w:tcW w:w="5310" w:type="dxa"/>
            <w:tcBorders>
              <w:top w:val="single" w:sz="6" w:space="0" w:color="FFFFFF"/>
              <w:left w:val="single" w:sz="6" w:space="0" w:color="FFFFFF"/>
              <w:bottom w:val="single" w:sz="7" w:space="0" w:color="000000"/>
              <w:right w:val="single" w:sz="6" w:space="0" w:color="FFFFFF"/>
            </w:tcBorders>
          </w:tcPr>
          <w:p w:rsidR="001C3A9A" w:rsidRDefault="00C01C63">
            <w:pPr>
              <w:widowControl/>
              <w:tabs>
                <w:tab w:val="left" w:pos="5040"/>
                <w:tab w:val="left" w:pos="5670"/>
              </w:tabs>
              <w:rPr>
                <w:rFonts w:cs="Times New Roman TUR"/>
                <w:b/>
                <w:bCs/>
              </w:rPr>
            </w:pPr>
            <w:r>
              <w:rPr>
                <w:rFonts w:cs="Times New Roman TUR"/>
                <w:b/>
                <w:bCs/>
              </w:rPr>
              <w:t xml:space="preserve">IN THE MATTER OF THE APPLICATION OF U S WEST COMMUNICATIONS, INC.  FOR AUTHORITY TO INCREASE ITS RATES AND CHARGES FOR REGULATED TITLE 61 SERVICES.  </w:t>
            </w:r>
          </w:p>
          <w:p w:rsidR="001C3A9A" w:rsidRDefault="001C3A9A">
            <w:pPr>
              <w:widowControl/>
              <w:tabs>
                <w:tab w:val="left" w:pos="5040"/>
                <w:tab w:val="left" w:pos="5670"/>
              </w:tabs>
              <w:spacing w:after="19"/>
              <w:rPr>
                <w:rFonts w:cs="Times New Roman TUR"/>
                <w:b/>
                <w:bCs/>
              </w:rPr>
            </w:pPr>
          </w:p>
        </w:tc>
        <w:tc>
          <w:tcPr>
            <w:tcW w:w="450" w:type="dxa"/>
            <w:tcBorders>
              <w:top w:val="single" w:sz="6" w:space="0" w:color="FFFFFF"/>
              <w:left w:val="single" w:sz="6" w:space="0" w:color="FFFFFF"/>
              <w:bottom w:val="single" w:sz="6" w:space="0" w:color="FFFFFF"/>
              <w:right w:val="single" w:sz="6" w:space="0" w:color="FFFFFF"/>
            </w:tcBorders>
          </w:tcPr>
          <w:p w:rsidR="001C3A9A" w:rsidRDefault="00C01C63">
            <w:pPr>
              <w:widowControl/>
              <w:tabs>
                <w:tab w:val="left" w:pos="5040"/>
                <w:tab w:val="left" w:pos="5670"/>
              </w:tabs>
              <w:rPr>
                <w:rFonts w:cs="Times New Roman TUR"/>
                <w:b/>
                <w:bCs/>
              </w:rPr>
            </w:pPr>
            <w:r>
              <w:rPr>
                <w:rFonts w:cs="Times New Roman TUR"/>
                <w:b/>
                <w:bCs/>
              </w:rPr>
              <w:t>)</w:t>
            </w:r>
          </w:p>
          <w:p w:rsidR="001C3A9A" w:rsidRDefault="00C01C63">
            <w:pPr>
              <w:widowControl/>
              <w:tabs>
                <w:tab w:val="left" w:pos="5040"/>
                <w:tab w:val="left" w:pos="5670"/>
              </w:tabs>
              <w:rPr>
                <w:rFonts w:cs="Times New Roman TUR"/>
                <w:b/>
                <w:bCs/>
              </w:rPr>
            </w:pPr>
            <w:r>
              <w:rPr>
                <w:rFonts w:cs="Times New Roman TUR"/>
                <w:b/>
                <w:bCs/>
              </w:rPr>
              <w:t>)</w:t>
            </w:r>
          </w:p>
          <w:p w:rsidR="001C3A9A" w:rsidRDefault="00C01C63">
            <w:pPr>
              <w:widowControl/>
              <w:tabs>
                <w:tab w:val="left" w:pos="5040"/>
                <w:tab w:val="left" w:pos="5670"/>
              </w:tabs>
              <w:rPr>
                <w:rFonts w:cs="Times New Roman TUR"/>
                <w:b/>
                <w:bCs/>
              </w:rPr>
            </w:pPr>
            <w:r>
              <w:rPr>
                <w:rFonts w:cs="Times New Roman TUR"/>
                <w:b/>
                <w:bCs/>
              </w:rPr>
              <w:t>)</w:t>
            </w:r>
          </w:p>
          <w:p w:rsidR="001C3A9A" w:rsidRDefault="00C01C63">
            <w:pPr>
              <w:widowControl/>
              <w:tabs>
                <w:tab w:val="left" w:pos="5040"/>
                <w:tab w:val="left" w:pos="5670"/>
              </w:tabs>
              <w:rPr>
                <w:rFonts w:cs="Times New Roman TUR"/>
                <w:b/>
                <w:bCs/>
              </w:rPr>
            </w:pPr>
            <w:r>
              <w:rPr>
                <w:rFonts w:cs="Times New Roman TUR"/>
                <w:b/>
                <w:bCs/>
              </w:rPr>
              <w:t>)</w:t>
            </w:r>
          </w:p>
          <w:p w:rsidR="001C3A9A" w:rsidRDefault="00C01C63">
            <w:pPr>
              <w:widowControl/>
              <w:tabs>
                <w:tab w:val="left" w:pos="5040"/>
                <w:tab w:val="left" w:pos="5670"/>
              </w:tabs>
              <w:rPr>
                <w:rFonts w:cs="Times New Roman TUR"/>
                <w:b/>
                <w:bCs/>
              </w:rPr>
            </w:pPr>
            <w:r>
              <w:rPr>
                <w:rFonts w:cs="Times New Roman TUR"/>
                <w:b/>
                <w:bCs/>
              </w:rPr>
              <w:t>)</w:t>
            </w:r>
          </w:p>
          <w:p w:rsidR="001C3A9A" w:rsidRDefault="00C01C63">
            <w:pPr>
              <w:widowControl/>
              <w:tabs>
                <w:tab w:val="left" w:pos="5040"/>
                <w:tab w:val="left" w:pos="5670"/>
              </w:tabs>
              <w:rPr>
                <w:rFonts w:cs="Times New Roman TUR"/>
                <w:b/>
                <w:bCs/>
              </w:rPr>
            </w:pPr>
            <w:r>
              <w:rPr>
                <w:rFonts w:cs="Times New Roman TUR"/>
                <w:b/>
                <w:bCs/>
              </w:rPr>
              <w:t>)</w:t>
            </w:r>
          </w:p>
          <w:p w:rsidR="001C3A9A" w:rsidRDefault="00C01C63">
            <w:pPr>
              <w:widowControl/>
              <w:tabs>
                <w:tab w:val="left" w:pos="5040"/>
                <w:tab w:val="left" w:pos="5670"/>
              </w:tabs>
              <w:rPr>
                <w:rFonts w:cs="Times New Roman TUR"/>
                <w:b/>
                <w:bCs/>
              </w:rPr>
            </w:pPr>
            <w:r>
              <w:rPr>
                <w:rFonts w:cs="Times New Roman TUR"/>
                <w:b/>
                <w:bCs/>
              </w:rPr>
              <w:t>)</w:t>
            </w:r>
          </w:p>
          <w:p w:rsidR="001C3A9A" w:rsidRDefault="00C01C63">
            <w:pPr>
              <w:widowControl/>
              <w:tabs>
                <w:tab w:val="left" w:pos="5040"/>
                <w:tab w:val="left" w:pos="5670"/>
              </w:tabs>
              <w:rPr>
                <w:rFonts w:cs="Times New Roman TUR"/>
                <w:b/>
                <w:bCs/>
              </w:rPr>
            </w:pPr>
            <w:r>
              <w:rPr>
                <w:rFonts w:cs="Times New Roman TUR"/>
                <w:b/>
                <w:bCs/>
              </w:rPr>
              <w:t>)</w:t>
            </w:r>
          </w:p>
          <w:p w:rsidR="001C3A9A" w:rsidRDefault="00C01C63">
            <w:pPr>
              <w:widowControl/>
              <w:tabs>
                <w:tab w:val="left" w:pos="5040"/>
                <w:tab w:val="left" w:pos="5670"/>
              </w:tabs>
              <w:rPr>
                <w:rFonts w:cs="Times New Roman TUR"/>
                <w:b/>
                <w:bCs/>
              </w:rPr>
            </w:pPr>
            <w:r>
              <w:rPr>
                <w:rFonts w:cs="Times New Roman TUR"/>
                <w:b/>
                <w:bCs/>
              </w:rPr>
              <w:t>)</w:t>
            </w:r>
          </w:p>
          <w:p w:rsidR="001C3A9A" w:rsidRDefault="00C01C63">
            <w:pPr>
              <w:widowControl/>
              <w:tabs>
                <w:tab w:val="left" w:pos="5040"/>
                <w:tab w:val="left" w:pos="5670"/>
              </w:tabs>
              <w:rPr>
                <w:rFonts w:cs="Times New Roman TUR"/>
                <w:b/>
                <w:bCs/>
              </w:rPr>
            </w:pPr>
            <w:r>
              <w:rPr>
                <w:rFonts w:cs="Times New Roman TUR"/>
                <w:b/>
                <w:bCs/>
              </w:rPr>
              <w:t>)</w:t>
            </w:r>
          </w:p>
          <w:p w:rsidR="001C3A9A" w:rsidRDefault="00C01C63">
            <w:pPr>
              <w:widowControl/>
              <w:tabs>
                <w:tab w:val="left" w:pos="5040"/>
                <w:tab w:val="left" w:pos="5670"/>
              </w:tabs>
              <w:spacing w:after="19"/>
              <w:rPr>
                <w:rFonts w:cs="Times New Roman TUR"/>
                <w:b/>
                <w:bCs/>
              </w:rPr>
            </w:pPr>
            <w:r>
              <w:rPr>
                <w:rFonts w:cs="Times New Roman TUR"/>
                <w:b/>
                <w:bCs/>
              </w:rPr>
              <w:t>)</w:t>
            </w:r>
          </w:p>
        </w:tc>
        <w:tc>
          <w:tcPr>
            <w:tcW w:w="3600" w:type="dxa"/>
            <w:tcBorders>
              <w:top w:val="single" w:sz="6" w:space="0" w:color="FFFFFF"/>
              <w:left w:val="single" w:sz="6" w:space="0" w:color="FFFFFF"/>
              <w:bottom w:val="single" w:sz="6" w:space="0" w:color="FFFFFF"/>
              <w:right w:val="single" w:sz="6" w:space="0" w:color="FFFFFF"/>
            </w:tcBorders>
          </w:tcPr>
          <w:p w:rsidR="001C3A9A" w:rsidRDefault="001C3A9A">
            <w:pPr>
              <w:widowControl/>
              <w:tabs>
                <w:tab w:val="left" w:pos="5040"/>
                <w:tab w:val="left" w:pos="5670"/>
              </w:tabs>
              <w:rPr>
                <w:rFonts w:cs="Times New Roman TUR"/>
                <w:b/>
                <w:bCs/>
              </w:rPr>
            </w:pPr>
          </w:p>
          <w:p w:rsidR="001C3A9A" w:rsidRDefault="00C01C63">
            <w:pPr>
              <w:widowControl/>
              <w:tabs>
                <w:tab w:val="left" w:pos="5040"/>
                <w:tab w:val="left" w:pos="5670"/>
              </w:tabs>
              <w:rPr>
                <w:rFonts w:cs="Times New Roman TUR"/>
                <w:b/>
                <w:bCs/>
              </w:rPr>
            </w:pPr>
            <w:r>
              <w:rPr>
                <w:rFonts w:cs="Times New Roman TUR"/>
                <w:b/>
                <w:bCs/>
              </w:rPr>
              <w:t>CASE NO. USW</w:t>
            </w:r>
            <w:r>
              <w:rPr>
                <w:rFonts w:cs="Times New Roman TUR"/>
                <w:b/>
                <w:bCs/>
              </w:rPr>
              <w:noBreakHyphen/>
              <w:t>S</w:t>
            </w:r>
            <w:r>
              <w:rPr>
                <w:rFonts w:cs="Times New Roman TUR"/>
                <w:b/>
                <w:bCs/>
              </w:rPr>
              <w:noBreakHyphen/>
              <w:t>96</w:t>
            </w:r>
            <w:r>
              <w:rPr>
                <w:rFonts w:cs="Times New Roman TUR"/>
                <w:b/>
                <w:bCs/>
              </w:rPr>
              <w:noBreakHyphen/>
              <w:t>5</w:t>
            </w:r>
          </w:p>
          <w:p w:rsidR="001C3A9A" w:rsidRDefault="001C3A9A">
            <w:pPr>
              <w:widowControl/>
              <w:tabs>
                <w:tab w:val="left" w:pos="5040"/>
                <w:tab w:val="left" w:pos="5670"/>
              </w:tabs>
              <w:rPr>
                <w:rFonts w:cs="Times New Roman TUR"/>
                <w:b/>
                <w:bCs/>
              </w:rPr>
            </w:pPr>
          </w:p>
          <w:p w:rsidR="001C3A9A" w:rsidRDefault="00C01C63">
            <w:pPr>
              <w:widowControl/>
              <w:tabs>
                <w:tab w:val="left" w:pos="5040"/>
                <w:tab w:val="left" w:pos="5670"/>
              </w:tabs>
              <w:rPr>
                <w:rFonts w:cs="Times New Roman TUR"/>
                <w:b/>
                <w:bCs/>
              </w:rPr>
            </w:pPr>
            <w:r>
              <w:rPr>
                <w:rFonts w:cs="Times New Roman TUR"/>
                <w:b/>
                <w:bCs/>
              </w:rPr>
              <w:t>MOTION TO COMPEL</w:t>
            </w:r>
          </w:p>
          <w:p w:rsidR="001C3A9A" w:rsidRDefault="001C3A9A">
            <w:pPr>
              <w:widowControl/>
              <w:tabs>
                <w:tab w:val="left" w:pos="5040"/>
                <w:tab w:val="left" w:pos="5670"/>
              </w:tabs>
              <w:rPr>
                <w:rFonts w:cs="Times New Roman TUR"/>
                <w:b/>
                <w:bCs/>
              </w:rPr>
            </w:pPr>
          </w:p>
          <w:p w:rsidR="001C3A9A" w:rsidRDefault="00C01C63">
            <w:pPr>
              <w:widowControl/>
              <w:tabs>
                <w:tab w:val="left" w:pos="5040"/>
                <w:tab w:val="left" w:pos="5670"/>
              </w:tabs>
              <w:rPr>
                <w:rFonts w:cs="Times New Roman TUR"/>
                <w:b/>
                <w:bCs/>
              </w:rPr>
            </w:pPr>
            <w:r>
              <w:rPr>
                <w:rFonts w:cs="Times New Roman TUR"/>
                <w:b/>
                <w:bCs/>
              </w:rPr>
              <w:t>MOTION FOR</w:t>
            </w:r>
          </w:p>
          <w:p w:rsidR="001C3A9A" w:rsidRDefault="00C01C63">
            <w:pPr>
              <w:widowControl/>
              <w:tabs>
                <w:tab w:val="left" w:pos="5040"/>
                <w:tab w:val="left" w:pos="5670"/>
              </w:tabs>
              <w:rPr>
                <w:rFonts w:cs="Times New Roman TUR"/>
                <w:b/>
                <w:bCs/>
              </w:rPr>
            </w:pPr>
            <w:r>
              <w:rPr>
                <w:rFonts w:cs="Times New Roman TUR"/>
                <w:b/>
                <w:bCs/>
              </w:rPr>
              <w:t>EXTENSION OF TIME</w:t>
            </w:r>
          </w:p>
          <w:p w:rsidR="001C3A9A" w:rsidRDefault="001C3A9A">
            <w:pPr>
              <w:widowControl/>
              <w:tabs>
                <w:tab w:val="left" w:pos="5040"/>
                <w:tab w:val="left" w:pos="5670"/>
              </w:tabs>
              <w:rPr>
                <w:rFonts w:cs="Times New Roman TUR"/>
                <w:b/>
                <w:bCs/>
              </w:rPr>
            </w:pPr>
          </w:p>
          <w:p w:rsidR="001C3A9A" w:rsidRDefault="00C01C63">
            <w:pPr>
              <w:widowControl/>
              <w:tabs>
                <w:tab w:val="left" w:pos="5040"/>
                <w:tab w:val="left" w:pos="5670"/>
              </w:tabs>
              <w:spacing w:after="19"/>
              <w:rPr>
                <w:rFonts w:cs="Times New Roman TUR"/>
                <w:b/>
                <w:bCs/>
              </w:rPr>
            </w:pPr>
            <w:r>
              <w:rPr>
                <w:rFonts w:cs="Times New Roman TUR"/>
                <w:b/>
                <w:bCs/>
              </w:rPr>
              <w:t>REQUEST FOR EXPEDITED ORAL ARGUMENT/ PREHEARING CONFERENCE</w:t>
            </w:r>
          </w:p>
        </w:tc>
      </w:tr>
    </w:tbl>
    <w:p w:rsidR="001C3A9A" w:rsidRDefault="001C3A9A">
      <w:pPr>
        <w:widowControl/>
        <w:tabs>
          <w:tab w:val="left" w:pos="5040"/>
          <w:tab w:val="left" w:pos="5670"/>
        </w:tabs>
        <w:jc w:val="both"/>
        <w:rPr>
          <w:rFonts w:cs="Times New Roman TUR"/>
          <w:b/>
          <w:bCs/>
        </w:rPr>
      </w:pPr>
    </w:p>
    <w:p w:rsidR="001C3A9A" w:rsidRDefault="00C01C63">
      <w:pPr>
        <w:widowControl/>
        <w:tabs>
          <w:tab w:val="left" w:pos="1080"/>
          <w:tab w:val="left" w:pos="1800"/>
          <w:tab w:val="left" w:pos="5040"/>
          <w:tab w:val="left" w:pos="5670"/>
        </w:tabs>
        <w:spacing w:line="360" w:lineRule="auto"/>
        <w:ind w:firstLine="1080"/>
        <w:jc w:val="both"/>
        <w:rPr>
          <w:rFonts w:cs="Times New Roman TUR"/>
        </w:rPr>
      </w:pPr>
      <w:r>
        <w:rPr>
          <w:rFonts w:cs="Times New Roman TUR"/>
        </w:rPr>
        <w:t xml:space="preserve">The Commission Staff, by and through its attorneys of record, Donald L. Howell, II and Susan E. Hamlin, respectfully move the Commission to direct </w:t>
      </w:r>
      <w:r>
        <w:rPr>
          <w:rFonts w:ascii="Times New Roman" w:hAnsi="Times New Roman"/>
        </w:rPr>
        <w:t>U S WEST</w:t>
      </w:r>
      <w:r>
        <w:rPr>
          <w:rFonts w:cs="Times New Roman TUR"/>
        </w:rPr>
        <w:t xml:space="preserve"> to answer outstanding Production and Audit Requests in this case. More specifically, the Company has not answered </w:t>
      </w:r>
      <w:r w:rsidR="009768F2">
        <w:rPr>
          <w:rFonts w:cs="Times New Roman TUR"/>
        </w:rPr>
        <w:t>Staff’</w:t>
      </w:r>
      <w:r>
        <w:rPr>
          <w:rFonts w:cs="Times New Roman TUR"/>
        </w:rPr>
        <w:t>s Fourth P</w:t>
      </w:r>
      <w:r w:rsidR="009768F2">
        <w:rPr>
          <w:rFonts w:cs="Times New Roman TUR"/>
        </w:rPr>
        <w:t>roduction Request No. 269; Staff’</w:t>
      </w:r>
      <w:r>
        <w:rPr>
          <w:rFonts w:cs="Times New Roman TUR"/>
        </w:rPr>
        <w:t xml:space="preserve">s Fifth Production Request Nos. 286, 292, 294, 295, 296, 297, 298, 302, 313-2, 316, 317, 318, 320, 351, 356, 357, 358, 386, 389, 391, 392, 394, 400, 405, 407, 409, 410, 412, 413, 415, 416, 419, 420, 424, 428, 436, 437, 438, 439, 440, 446, 448, 449, 450, 451, 452, and 453; </w:t>
      </w:r>
      <w:r w:rsidR="009768F2">
        <w:rPr>
          <w:rFonts w:cs="Times New Roman TUR"/>
        </w:rPr>
        <w:t>Staff’</w:t>
      </w:r>
      <w:r>
        <w:rPr>
          <w:rFonts w:cs="Times New Roman TUR"/>
        </w:rPr>
        <w:t xml:space="preserve">s Sixth Production Request Nos. 455-471; </w:t>
      </w:r>
      <w:r w:rsidR="009768F2">
        <w:rPr>
          <w:rFonts w:cs="Times New Roman TUR"/>
        </w:rPr>
        <w:t>Staff’</w:t>
      </w:r>
      <w:r>
        <w:rPr>
          <w:rFonts w:cs="Times New Roman TUR"/>
        </w:rPr>
        <w:t>s Eighth Production Request Nos. 477-480; and</w:t>
      </w:r>
      <w:r w:rsidR="009768F2">
        <w:rPr>
          <w:rFonts w:cs="Times New Roman TUR"/>
        </w:rPr>
        <w:t xml:space="preserve"> Staff’</w:t>
      </w:r>
      <w:r>
        <w:rPr>
          <w:rFonts w:cs="Times New Roman TUR"/>
        </w:rPr>
        <w:t xml:space="preserve">s Audit Request Nos. 149, 152, 157, 159, 160-162, 170-179. Staff also moves to extend the time for Staff and Intervenors to file </w:t>
      </w:r>
      <w:proofErr w:type="spellStart"/>
      <w:r>
        <w:rPr>
          <w:rFonts w:cs="Times New Roman TUR"/>
        </w:rPr>
        <w:t>surrebuttal</w:t>
      </w:r>
      <w:proofErr w:type="spellEnd"/>
      <w:r>
        <w:rPr>
          <w:rFonts w:cs="Times New Roman TUR"/>
        </w:rPr>
        <w:t xml:space="preserve"> in this matter from Friday, February 21, 1997 to Thursday, February 27, 1997 at 4:00 p.m. Finally, Staff asks for Expedited Oral Argument on these motions. Given the urgency of this matter, Staff </w:t>
      </w:r>
      <w:r>
        <w:rPr>
          <w:rFonts w:cs="Times New Roman TUR"/>
        </w:rPr>
        <w:lastRenderedPageBreak/>
        <w:t xml:space="preserve">recommends that it be set for Thursday, February 20, 1997 after the 1:30 p.m. Commission Decision Meeting.  </w:t>
      </w:r>
    </w:p>
    <w:p w:rsidR="001C3A9A" w:rsidRPr="009768F2" w:rsidRDefault="00C01C63" w:rsidP="009768F2">
      <w:pPr>
        <w:widowControl/>
        <w:tabs>
          <w:tab w:val="center" w:pos="4680"/>
          <w:tab w:val="left" w:pos="5040"/>
          <w:tab w:val="left" w:pos="5670"/>
        </w:tabs>
        <w:spacing w:line="360" w:lineRule="auto"/>
        <w:jc w:val="center"/>
        <w:rPr>
          <w:rFonts w:cs="Times New Roman TUR"/>
          <w:b/>
        </w:rPr>
      </w:pPr>
      <w:r w:rsidRPr="009768F2">
        <w:rPr>
          <w:rFonts w:cs="Times New Roman TUR"/>
          <w:b/>
        </w:rPr>
        <w:t>DISCUSSION</w:t>
      </w:r>
    </w:p>
    <w:p w:rsidR="001C3A9A" w:rsidRDefault="00C01C63">
      <w:pPr>
        <w:widowControl/>
        <w:tabs>
          <w:tab w:val="left" w:pos="1080"/>
          <w:tab w:val="left" w:pos="1800"/>
          <w:tab w:val="left" w:pos="5040"/>
          <w:tab w:val="left" w:pos="5670"/>
        </w:tabs>
        <w:spacing w:line="360" w:lineRule="auto"/>
        <w:ind w:firstLine="1080"/>
        <w:jc w:val="both"/>
        <w:rPr>
          <w:rFonts w:cs="Times New Roman TUR"/>
        </w:rPr>
      </w:pPr>
      <w:r>
        <w:rPr>
          <w:rFonts w:cs="Times New Roman TUR"/>
        </w:rPr>
        <w:t xml:space="preserve">In Order No. 26739 issued December 31, 1996, the Commission set the discovery and testimony deadlines for all parties in this case. In that Order, the Commission granted US </w:t>
      </w:r>
      <w:r w:rsidR="009768F2">
        <w:rPr>
          <w:rFonts w:cs="Times New Roman TUR"/>
        </w:rPr>
        <w:t>WEST’</w:t>
      </w:r>
      <w:r>
        <w:rPr>
          <w:rFonts w:cs="Times New Roman TUR"/>
        </w:rPr>
        <w:t>s Motion for Extension of Time (42 days) to prepare its rebuttal testimony given the extensive Staff testimony. The</w:t>
      </w:r>
      <w:r w:rsidR="009768F2">
        <w:rPr>
          <w:rFonts w:cs="Times New Roman TUR"/>
        </w:rPr>
        <w:t xml:space="preserve"> Commission also recognized the “</w:t>
      </w:r>
      <w:r>
        <w:rPr>
          <w:rFonts w:cs="Times New Roman TUR"/>
        </w:rPr>
        <w:t>tight</w:t>
      </w:r>
      <w:r w:rsidR="009768F2">
        <w:rPr>
          <w:rFonts w:cs="Times New Roman TUR"/>
        </w:rPr>
        <w:t xml:space="preserve">” </w:t>
      </w:r>
      <w:r>
        <w:rPr>
          <w:rFonts w:cs="Times New Roman TUR"/>
        </w:rPr>
        <w:t xml:space="preserve">schedule in this case and established specific discovery deadlines for the parties to adhere to, including U S WEST. The Order stated that </w:t>
      </w:r>
      <w:r w:rsidR="009768F2">
        <w:rPr>
          <w:rFonts w:cs="Times New Roman TUR"/>
        </w:rPr>
        <w:t>“</w:t>
      </w:r>
      <w:r>
        <w:rPr>
          <w:rFonts w:ascii="Times New Roman" w:hAnsi="Times New Roman"/>
        </w:rPr>
        <w:t>U S WEST</w:t>
      </w:r>
      <w:r>
        <w:rPr>
          <w:rFonts w:cs="Times New Roman TUR"/>
        </w:rPr>
        <w:t xml:space="preserve"> must answer discovery requests within eleven days of receiving the requests (e.g., received January 31, 1997 </w:t>
      </w:r>
      <w:r>
        <w:rPr>
          <w:rFonts w:ascii="WP TypographicSymbols" w:hAnsi="WP TypographicSymbols"/>
        </w:rPr>
        <w:t></w:t>
      </w:r>
      <w:r>
        <w:rPr>
          <w:rFonts w:cs="Times New Roman TUR"/>
        </w:rPr>
        <w:t xml:space="preserve"> answers delivered February 11, 1997; received February 3, 1997 delivered February 14, 1997).</w:t>
      </w:r>
      <w:r w:rsidR="009768F2">
        <w:rPr>
          <w:rFonts w:cs="Times New Roman TUR"/>
        </w:rPr>
        <w:t>”</w:t>
      </w:r>
      <w:r>
        <w:rPr>
          <w:rFonts w:cs="Times New Roman TUR"/>
        </w:rPr>
        <w:t xml:space="preserve">  Order No. 26739 at 3.   U S WEST has not answered </w:t>
      </w:r>
      <w:r w:rsidR="009768F2">
        <w:rPr>
          <w:rFonts w:cs="Times New Roman TUR"/>
        </w:rPr>
        <w:t>Staff’</w:t>
      </w:r>
      <w:r>
        <w:rPr>
          <w:rFonts w:cs="Times New Roman TUR"/>
        </w:rPr>
        <w:t xml:space="preserve">s Productions Requests within the time frame set out in the </w:t>
      </w:r>
      <w:r w:rsidR="009768F2">
        <w:rPr>
          <w:rFonts w:cs="Times New Roman TUR"/>
        </w:rPr>
        <w:t>Commission’</w:t>
      </w:r>
      <w:r>
        <w:rPr>
          <w:rFonts w:cs="Times New Roman TUR"/>
        </w:rPr>
        <w:t xml:space="preserve">s Order.  </w:t>
      </w:r>
    </w:p>
    <w:p w:rsidR="001C3A9A" w:rsidRDefault="00C01C63">
      <w:pPr>
        <w:widowControl/>
        <w:tabs>
          <w:tab w:val="left" w:pos="1080"/>
          <w:tab w:val="left" w:pos="1800"/>
          <w:tab w:val="left" w:pos="5040"/>
          <w:tab w:val="left" w:pos="5670"/>
        </w:tabs>
        <w:spacing w:line="360" w:lineRule="auto"/>
        <w:ind w:firstLine="1080"/>
        <w:jc w:val="both"/>
        <w:rPr>
          <w:rFonts w:cs="Times New Roman TUR"/>
        </w:rPr>
      </w:pPr>
      <w:r>
        <w:rPr>
          <w:rFonts w:cs="Times New Roman TUR"/>
        </w:rPr>
        <w:t xml:space="preserve">As of the date of this Motion, U S WEST is eight days late in answering 47 Production Requests, four days late in answering 16 more, and 12 days late in answering one.  Additionally, U S WEST has not answered 17 of the </w:t>
      </w:r>
      <w:r w:rsidR="009768F2">
        <w:rPr>
          <w:rFonts w:cs="Times New Roman TUR"/>
        </w:rPr>
        <w:t>Staff’</w:t>
      </w:r>
      <w:r>
        <w:rPr>
          <w:rFonts w:cs="Times New Roman TUR"/>
        </w:rPr>
        <w:t xml:space="preserve">s audit requests during the Denver audit conducted February 3-6, 1997.  </w:t>
      </w:r>
      <w:r w:rsidR="009768F2">
        <w:rPr>
          <w:rFonts w:cs="Times New Roman TUR"/>
        </w:rPr>
        <w:t>Staff’</w:t>
      </w:r>
      <w:r>
        <w:rPr>
          <w:rFonts w:cs="Times New Roman TUR"/>
        </w:rPr>
        <w:t xml:space="preserve">s Production Requests to U S WEST and the due dates for answers are as follows.  (See attached copies of </w:t>
      </w:r>
      <w:r w:rsidR="009768F2">
        <w:rPr>
          <w:rFonts w:cs="Times New Roman TUR"/>
        </w:rPr>
        <w:t>Staff’</w:t>
      </w:r>
      <w:r>
        <w:rPr>
          <w:rFonts w:cs="Times New Roman TUR"/>
        </w:rPr>
        <w:t>s Production Requests and Audit Requests to U S WEST).</w:t>
      </w:r>
    </w:p>
    <w:p w:rsidR="001C3A9A" w:rsidRDefault="009768F2">
      <w:pPr>
        <w:widowControl/>
        <w:tabs>
          <w:tab w:val="left" w:pos="1080"/>
          <w:tab w:val="left" w:pos="1800"/>
          <w:tab w:val="left" w:pos="5040"/>
          <w:tab w:val="left" w:pos="5670"/>
        </w:tabs>
        <w:spacing w:line="360" w:lineRule="auto"/>
        <w:ind w:left="1080"/>
        <w:jc w:val="both"/>
        <w:rPr>
          <w:rFonts w:cs="Times New Roman TUR"/>
        </w:rPr>
      </w:pPr>
      <w:r>
        <w:rPr>
          <w:rFonts w:cs="Times New Roman TUR"/>
        </w:rPr>
        <w:t>Staff’</w:t>
      </w:r>
      <w:r w:rsidR="00C01C63">
        <w:rPr>
          <w:rFonts w:cs="Times New Roman TUR"/>
        </w:rPr>
        <w:t xml:space="preserve">s Fourth Production Request was served on January 28, and due on February 7. </w:t>
      </w:r>
    </w:p>
    <w:p w:rsidR="001C3A9A" w:rsidRDefault="00C01C63">
      <w:pPr>
        <w:widowControl/>
        <w:tabs>
          <w:tab w:val="left" w:pos="1080"/>
          <w:tab w:val="left" w:pos="1800"/>
          <w:tab w:val="left" w:pos="5040"/>
          <w:tab w:val="left" w:pos="5670"/>
        </w:tabs>
        <w:spacing w:line="360" w:lineRule="auto"/>
        <w:ind w:firstLine="1080"/>
        <w:jc w:val="both"/>
        <w:rPr>
          <w:rFonts w:cs="Times New Roman TUR"/>
        </w:rPr>
      </w:pPr>
      <w:r>
        <w:rPr>
          <w:rFonts w:cs="Times New Roman TUR"/>
        </w:rPr>
        <w:t>Request No. 269 is still outstanding.</w:t>
      </w:r>
    </w:p>
    <w:p w:rsidR="001C3A9A" w:rsidRDefault="001C3A9A">
      <w:pPr>
        <w:widowControl/>
        <w:tabs>
          <w:tab w:val="left" w:pos="1080"/>
          <w:tab w:val="left" w:pos="1800"/>
          <w:tab w:val="left" w:pos="5040"/>
          <w:tab w:val="left" w:pos="5670"/>
        </w:tabs>
        <w:jc w:val="both"/>
        <w:rPr>
          <w:rFonts w:cs="Times New Roman TUR"/>
        </w:rPr>
      </w:pPr>
    </w:p>
    <w:p w:rsidR="001C3A9A" w:rsidRDefault="009768F2">
      <w:pPr>
        <w:widowControl/>
        <w:tabs>
          <w:tab w:val="left" w:pos="1080"/>
          <w:tab w:val="left" w:pos="1800"/>
          <w:tab w:val="left" w:pos="5040"/>
          <w:tab w:val="left" w:pos="5670"/>
        </w:tabs>
        <w:ind w:left="1080"/>
        <w:jc w:val="both"/>
        <w:rPr>
          <w:rFonts w:cs="Times New Roman TUR"/>
        </w:rPr>
      </w:pPr>
      <w:r>
        <w:rPr>
          <w:rFonts w:cs="Times New Roman TUR"/>
        </w:rPr>
        <w:t>Staff’</w:t>
      </w:r>
      <w:r w:rsidR="00C01C63">
        <w:rPr>
          <w:rFonts w:cs="Times New Roman TUR"/>
        </w:rPr>
        <w:t xml:space="preserve">s Fifth Production Requests were served on January 31, and due February 10. </w:t>
      </w:r>
    </w:p>
    <w:p w:rsidR="001C3A9A" w:rsidRDefault="001C3A9A">
      <w:pPr>
        <w:widowControl/>
        <w:tabs>
          <w:tab w:val="left" w:pos="1080"/>
          <w:tab w:val="left" w:pos="1800"/>
          <w:tab w:val="left" w:pos="5040"/>
          <w:tab w:val="left" w:pos="5670"/>
        </w:tabs>
        <w:jc w:val="both"/>
        <w:rPr>
          <w:rFonts w:cs="Times New Roman TUR"/>
        </w:rPr>
      </w:pPr>
    </w:p>
    <w:p w:rsidR="001C3A9A" w:rsidRDefault="00C01C63">
      <w:pPr>
        <w:widowControl/>
        <w:tabs>
          <w:tab w:val="left" w:pos="1080"/>
          <w:tab w:val="left" w:pos="1800"/>
          <w:tab w:val="left" w:pos="5040"/>
          <w:tab w:val="left" w:pos="5670"/>
        </w:tabs>
        <w:ind w:left="1080"/>
        <w:jc w:val="both"/>
        <w:rPr>
          <w:rFonts w:cs="Times New Roman TUR"/>
        </w:rPr>
      </w:pPr>
      <w:r>
        <w:rPr>
          <w:rFonts w:cs="Times New Roman TUR"/>
        </w:rPr>
        <w:t xml:space="preserve">Request Nos. 286, 292, 294, 295, 296, 297, 298, 302, 313-2, 316, 317, 318, 320, 351, 356, 357, 358, 386, 389, 391, 392, 394, 400, 405, 407, 409, 410, 412, 413, 415, 416, 419, 420, 424, 428, 436, 437, 438, 439, 440, 446, 448, 449, 450, 451, 452, and 453 are still outstanding.      </w:t>
      </w:r>
    </w:p>
    <w:p w:rsidR="001C3A9A" w:rsidRDefault="001C3A9A">
      <w:pPr>
        <w:widowControl/>
        <w:tabs>
          <w:tab w:val="left" w:pos="1080"/>
          <w:tab w:val="left" w:pos="1800"/>
          <w:tab w:val="left" w:pos="5040"/>
          <w:tab w:val="left" w:pos="5670"/>
        </w:tabs>
        <w:jc w:val="both"/>
        <w:rPr>
          <w:rFonts w:cs="Times New Roman TUR"/>
        </w:rPr>
      </w:pPr>
    </w:p>
    <w:p w:rsidR="001C3A9A" w:rsidRDefault="009768F2">
      <w:pPr>
        <w:widowControl/>
        <w:tabs>
          <w:tab w:val="left" w:pos="1080"/>
          <w:tab w:val="left" w:pos="1800"/>
          <w:tab w:val="left" w:pos="5040"/>
          <w:tab w:val="left" w:pos="5670"/>
        </w:tabs>
        <w:spacing w:line="360" w:lineRule="auto"/>
        <w:ind w:left="1080"/>
        <w:jc w:val="both"/>
        <w:rPr>
          <w:rFonts w:cs="Times New Roman TUR"/>
        </w:rPr>
      </w:pPr>
      <w:r>
        <w:rPr>
          <w:rFonts w:cs="Times New Roman TUR"/>
        </w:rPr>
        <w:t>Staff’</w:t>
      </w:r>
      <w:r w:rsidR="00C01C63">
        <w:rPr>
          <w:rFonts w:cs="Times New Roman TUR"/>
        </w:rPr>
        <w:t xml:space="preserve">s Sixth Production Requests were served on February 3, and due on February 14.   Request Nos. 455-471 are still outstanding.   </w:t>
      </w:r>
    </w:p>
    <w:p w:rsidR="001C3A9A" w:rsidRDefault="001C3A9A">
      <w:pPr>
        <w:widowControl/>
        <w:tabs>
          <w:tab w:val="left" w:pos="1080"/>
          <w:tab w:val="left" w:pos="1800"/>
          <w:tab w:val="left" w:pos="5040"/>
          <w:tab w:val="left" w:pos="5670"/>
        </w:tabs>
        <w:jc w:val="both"/>
        <w:rPr>
          <w:rFonts w:cs="Times New Roman TUR"/>
        </w:rPr>
      </w:pPr>
    </w:p>
    <w:p w:rsidR="001C3A9A" w:rsidRDefault="00C01C63">
      <w:pPr>
        <w:widowControl/>
        <w:tabs>
          <w:tab w:val="left" w:pos="1080"/>
          <w:tab w:val="left" w:pos="1800"/>
          <w:tab w:val="left" w:pos="5040"/>
          <w:tab w:val="left" w:pos="5670"/>
        </w:tabs>
        <w:spacing w:line="360" w:lineRule="auto"/>
        <w:jc w:val="both"/>
        <w:rPr>
          <w:rFonts w:cs="Times New Roman TUR"/>
        </w:rPr>
      </w:pPr>
      <w:r>
        <w:rPr>
          <w:rFonts w:cs="Times New Roman TUR"/>
        </w:rPr>
        <w:t xml:space="preserve">Additionally, on February 11, 1997, U S WEST submitted its partial response to </w:t>
      </w:r>
      <w:r w:rsidR="009768F2">
        <w:rPr>
          <w:rFonts w:cs="Times New Roman TUR"/>
        </w:rPr>
        <w:t>Staff’</w:t>
      </w:r>
      <w:r>
        <w:rPr>
          <w:rFonts w:cs="Times New Roman TUR"/>
        </w:rPr>
        <w:t xml:space="preserve">s Fifth and Seventh Production Requests indicating that additional information was needed to respond to several of </w:t>
      </w:r>
      <w:r w:rsidR="009768F2">
        <w:rPr>
          <w:rFonts w:cs="Times New Roman TUR"/>
        </w:rPr>
        <w:t>Staff’</w:t>
      </w:r>
      <w:r>
        <w:rPr>
          <w:rFonts w:cs="Times New Roman TUR"/>
        </w:rPr>
        <w:t xml:space="preserve">s production requests. On February 14, Staff submitted the supplemental </w:t>
      </w:r>
      <w:r>
        <w:rPr>
          <w:rFonts w:cs="Times New Roman TUR"/>
        </w:rPr>
        <w:lastRenderedPageBreak/>
        <w:t>information in the form of its Eighth Production Request to U S WEST and requested that this information be provided on or before February 18, 1997.  Request Nos. 477-480 are still outstanding.</w:t>
      </w:r>
    </w:p>
    <w:p w:rsidR="001C3A9A" w:rsidRDefault="00C01C63">
      <w:pPr>
        <w:widowControl/>
        <w:tabs>
          <w:tab w:val="left" w:pos="1080"/>
          <w:tab w:val="left" w:pos="1800"/>
          <w:tab w:val="left" w:pos="5040"/>
          <w:tab w:val="left" w:pos="5670"/>
        </w:tabs>
        <w:spacing w:line="360" w:lineRule="auto"/>
        <w:ind w:firstLine="1080"/>
        <w:jc w:val="both"/>
        <w:rPr>
          <w:rFonts w:cs="Times New Roman TUR"/>
        </w:rPr>
      </w:pPr>
      <w:r>
        <w:rPr>
          <w:rFonts w:cs="Times New Roman TUR"/>
        </w:rPr>
        <w:t xml:space="preserve">Finally, Staff conducted two audits of particular rate base and expense accounts as a follow-up to the January 14, 1997 settlement conference and subsequent agreement with U S WEST on these particular accounts.  One audit occurred in Seattle during January and one in Denver in early February.  During the audits Staff asked through Audit Requests for copies of identified records and documents relating to those accounts.  Although Staff was assured by the Company that these documents would be immediately forthcoming, Staff has still not received all of </w:t>
      </w:r>
      <w:proofErr w:type="gramStart"/>
      <w:r>
        <w:rPr>
          <w:rFonts w:cs="Times New Roman TUR"/>
        </w:rPr>
        <w:t>the  documents</w:t>
      </w:r>
      <w:proofErr w:type="gramEnd"/>
      <w:r>
        <w:rPr>
          <w:rFonts w:cs="Times New Roman TUR"/>
        </w:rPr>
        <w:t xml:space="preserve"> relating to these audit requests.  </w:t>
      </w:r>
      <w:r w:rsidR="009768F2">
        <w:rPr>
          <w:rFonts w:cs="Times New Roman TUR"/>
        </w:rPr>
        <w:t>Staff’</w:t>
      </w:r>
      <w:r>
        <w:rPr>
          <w:rFonts w:cs="Times New Roman TUR"/>
        </w:rPr>
        <w:t xml:space="preserve">s Audit Request Nos. 149, 152, 157, 159, 160-162, 170-179 are still outstanding.  </w:t>
      </w:r>
    </w:p>
    <w:p w:rsidR="001C3A9A" w:rsidRDefault="00C01C63">
      <w:pPr>
        <w:widowControl/>
        <w:tabs>
          <w:tab w:val="left" w:pos="1080"/>
          <w:tab w:val="left" w:pos="1800"/>
          <w:tab w:val="left" w:pos="5040"/>
          <w:tab w:val="left" w:pos="5670"/>
        </w:tabs>
        <w:spacing w:line="360" w:lineRule="auto"/>
        <w:ind w:firstLine="1080"/>
        <w:jc w:val="both"/>
        <w:rPr>
          <w:rFonts w:cs="Times New Roman TUR"/>
        </w:rPr>
      </w:pPr>
      <w:r>
        <w:rPr>
          <w:rFonts w:cs="Times New Roman TUR"/>
        </w:rPr>
        <w:t xml:space="preserve">Staff believes that answers to these Production and Audit Requests are critical for Staff to adequately prepare and file its </w:t>
      </w:r>
      <w:proofErr w:type="spellStart"/>
      <w:r>
        <w:rPr>
          <w:rFonts w:cs="Times New Roman TUR"/>
        </w:rPr>
        <w:t>surrebuttal</w:t>
      </w:r>
      <w:proofErr w:type="spellEnd"/>
      <w:r>
        <w:rPr>
          <w:rFonts w:cs="Times New Roman TUR"/>
        </w:rPr>
        <w:t xml:space="preserve"> testimony. The Commission set February 21, 1997 as the deadline for Staff and Intervenors to file </w:t>
      </w:r>
      <w:proofErr w:type="spellStart"/>
      <w:r>
        <w:rPr>
          <w:rFonts w:cs="Times New Roman TUR"/>
        </w:rPr>
        <w:t>surrebuttal</w:t>
      </w:r>
      <w:proofErr w:type="spellEnd"/>
      <w:r>
        <w:rPr>
          <w:rFonts w:cs="Times New Roman TUR"/>
        </w:rPr>
        <w:t xml:space="preserve"> testimony.  Staff believes that it is practically impossible for Staff to meet that deadline given the fact that U S WEST has not answered approximately 80 of the </w:t>
      </w:r>
      <w:r w:rsidR="009768F2">
        <w:rPr>
          <w:rFonts w:cs="Times New Roman TUR"/>
        </w:rPr>
        <w:t>Staff’</w:t>
      </w:r>
      <w:r>
        <w:rPr>
          <w:rFonts w:cs="Times New Roman TUR"/>
        </w:rPr>
        <w:t xml:space="preserve">s Production and Audit Requests.  Staff therefore asks the Commission to compel U S WEST to immediately answer the outstanding Production and Audit Requests.  Staff also asks the Commission to extend the deadline for filing Staff and Intervenor </w:t>
      </w:r>
      <w:proofErr w:type="spellStart"/>
      <w:r>
        <w:rPr>
          <w:rFonts w:cs="Times New Roman TUR"/>
        </w:rPr>
        <w:t>surrebuttal</w:t>
      </w:r>
      <w:proofErr w:type="spellEnd"/>
      <w:r>
        <w:rPr>
          <w:rFonts w:cs="Times New Roman TUR"/>
        </w:rPr>
        <w:t xml:space="preserve"> testimony by six days to February 27, 1997 at 4:00 p.m.  Staff believes that this will give Staff and Intervenors enough time to receive and analyze the Production Requests yet to be received from U S WEST.</w:t>
      </w:r>
    </w:p>
    <w:p w:rsidR="001C3A9A" w:rsidRDefault="00C01C63">
      <w:pPr>
        <w:widowControl/>
        <w:tabs>
          <w:tab w:val="left" w:pos="1080"/>
          <w:tab w:val="left" w:pos="1800"/>
          <w:tab w:val="left" w:pos="5040"/>
          <w:tab w:val="left" w:pos="5670"/>
        </w:tabs>
        <w:spacing w:line="360" w:lineRule="auto"/>
        <w:ind w:firstLine="1080"/>
        <w:jc w:val="both"/>
        <w:rPr>
          <w:rFonts w:ascii="Times New Roman" w:hAnsi="Times New Roman"/>
        </w:rPr>
      </w:pPr>
      <w:r>
        <w:rPr>
          <w:rFonts w:cs="Times New Roman TUR"/>
        </w:rPr>
        <w:t xml:space="preserve">Staff asks for expedited oral argument on the Motion to Compel and Motion for Extension of Time.  Staff requests that oral argument be set on </w:t>
      </w:r>
      <w:r w:rsidR="001056D0">
        <w:rPr>
          <w:rFonts w:cs="Times New Roman TUR"/>
        </w:rPr>
        <w:t>Staff’</w:t>
      </w:r>
      <w:r>
        <w:rPr>
          <w:rFonts w:cs="Times New Roman TUR"/>
        </w:rPr>
        <w:t>s Motions and AARP</w:t>
      </w:r>
      <w:r w:rsidR="001056D0">
        <w:rPr>
          <w:rFonts w:cs="Times New Roman TUR"/>
        </w:rPr>
        <w:t>’s</w:t>
      </w:r>
      <w:r>
        <w:rPr>
          <w:rFonts w:cs="Times New Roman TUR"/>
        </w:rPr>
        <w:t xml:space="preserve"> Motion to Compel U S WEST for Thursday, February 20, 1997 after the 1:30 Commission Decision Meeting in the Commission Hearing Room. </w:t>
      </w:r>
      <w:r>
        <w:rPr>
          <w:rFonts w:ascii="Times New Roman" w:hAnsi="Times New Roman"/>
        </w:rPr>
        <w:t>The Commission may also desire to consider AT&amp;T</w:t>
      </w:r>
      <w:r w:rsidR="001056D0">
        <w:rPr>
          <w:rFonts w:ascii="Times New Roman" w:hAnsi="Times New Roman"/>
        </w:rPr>
        <w:t>’s</w:t>
      </w:r>
      <w:r>
        <w:rPr>
          <w:rFonts w:ascii="Times New Roman" w:hAnsi="Times New Roman"/>
        </w:rPr>
        <w:t xml:space="preserve"> Motion to </w:t>
      </w:r>
      <w:proofErr w:type="gramStart"/>
      <w:r>
        <w:rPr>
          <w:rFonts w:ascii="Times New Roman" w:hAnsi="Times New Roman"/>
        </w:rPr>
        <w:t>Consolidate</w:t>
      </w:r>
      <w:proofErr w:type="gramEnd"/>
      <w:r>
        <w:rPr>
          <w:rFonts w:ascii="Times New Roman" w:hAnsi="Times New Roman"/>
        </w:rPr>
        <w:t xml:space="preserve"> this rate case with Case No. USW-T-97-2.</w:t>
      </w:r>
      <w:r>
        <w:rPr>
          <w:rStyle w:val="FootnoteReference"/>
          <w:rFonts w:ascii="Times New Roman" w:hAnsi="Times New Roman"/>
          <w:vertAlign w:val="superscript"/>
        </w:rPr>
        <w:footnoteReference w:id="1"/>
      </w:r>
      <w:r>
        <w:rPr>
          <w:rFonts w:cs="Times New Roman TUR"/>
        </w:rPr>
        <w:t xml:space="preserve"> </w:t>
      </w:r>
    </w:p>
    <w:p w:rsidR="001C3A9A" w:rsidRDefault="00C01C63">
      <w:pPr>
        <w:widowControl/>
        <w:tabs>
          <w:tab w:val="left" w:pos="1080"/>
          <w:tab w:val="left" w:pos="1800"/>
          <w:tab w:val="left" w:pos="5040"/>
          <w:tab w:val="left" w:pos="5670"/>
        </w:tabs>
        <w:spacing w:line="360" w:lineRule="auto"/>
        <w:ind w:firstLine="1080"/>
        <w:jc w:val="both"/>
        <w:rPr>
          <w:rFonts w:ascii="Times New Roman" w:hAnsi="Times New Roman"/>
        </w:rPr>
      </w:pPr>
      <w:r>
        <w:rPr>
          <w:rFonts w:ascii="Times New Roman" w:hAnsi="Times New Roman"/>
        </w:rPr>
        <w:lastRenderedPageBreak/>
        <w:t>Staff has attempted to contact all parties to the case by telephone to give notice of this Motion.  AT&amp;T, MCI, ITA, Idaho Citizens Coalition, Century Telephone, Idaho Consumer Affairs, David Hoffman, Idaho Cable Telecommunications Association, and AARP support the Staff</w:t>
      </w:r>
      <w:r w:rsidR="001056D0">
        <w:rPr>
          <w:rFonts w:ascii="Times New Roman" w:hAnsi="Times New Roman"/>
        </w:rPr>
        <w:t>’s</w:t>
      </w:r>
      <w:r>
        <w:rPr>
          <w:rFonts w:ascii="Times New Roman" w:hAnsi="Times New Roman"/>
        </w:rPr>
        <w:t xml:space="preserve"> Motion for Extension of Time. U S WEST does not consent to the extension.  Staff was unable to reach a representative for GTE.  Staff did leave a message of the Motions and time for oral argument with Fred Logan, representative for GTE, and will attempt to reach him by phone again and by FAX.  All parties will also receive a copy of this Motion by mail or FAX.  Staff does not foresee a need to adjust the hearing scheduled to begin March 10, 1997.</w:t>
      </w:r>
    </w:p>
    <w:p w:rsidR="001C3A9A" w:rsidRDefault="00C01C63">
      <w:pPr>
        <w:widowControl/>
        <w:tabs>
          <w:tab w:val="left" w:pos="1080"/>
          <w:tab w:val="left" w:pos="1800"/>
          <w:tab w:val="left" w:pos="5040"/>
          <w:tab w:val="left" w:pos="5670"/>
        </w:tabs>
        <w:spacing w:line="360" w:lineRule="auto"/>
        <w:ind w:firstLine="1080"/>
        <w:jc w:val="both"/>
        <w:rPr>
          <w:rFonts w:cs="Times New Roman TUR"/>
        </w:rPr>
      </w:pPr>
      <w:r>
        <w:rPr>
          <w:rFonts w:cs="Times New Roman TUR"/>
        </w:rPr>
        <w:t xml:space="preserve">Pursuant to Commission </w:t>
      </w:r>
      <w:r>
        <w:rPr>
          <w:rFonts w:ascii="Times New Roman" w:hAnsi="Times New Roman"/>
        </w:rPr>
        <w:t xml:space="preserve">Rules of Procedure Rule 256, IDAPA 31.01.01.256, the Commission may grant a Motion on fewer than 14 </w:t>
      </w:r>
      <w:proofErr w:type="spellStart"/>
      <w:r>
        <w:rPr>
          <w:rFonts w:ascii="Times New Roman" w:hAnsi="Times New Roman"/>
        </w:rPr>
        <w:t>days notice</w:t>
      </w:r>
      <w:proofErr w:type="spellEnd"/>
      <w:r>
        <w:rPr>
          <w:rFonts w:ascii="Times New Roman" w:hAnsi="Times New Roman"/>
        </w:rPr>
        <w:t xml:space="preserve"> when all parties have received actual notice of the Motion by telephone or personal delivery of the Motion, or continued efforts are being made to </w:t>
      </w:r>
      <w:proofErr w:type="gramStart"/>
      <w:r>
        <w:rPr>
          <w:rFonts w:ascii="Times New Roman" w:hAnsi="Times New Roman"/>
        </w:rPr>
        <w:t>reach  those</w:t>
      </w:r>
      <w:proofErr w:type="gramEnd"/>
      <w:r>
        <w:rPr>
          <w:rFonts w:ascii="Times New Roman" w:hAnsi="Times New Roman"/>
        </w:rPr>
        <w:t xml:space="preserve"> parties who have not been contacted.  Staff has complied with Rule 256 and will continue to try to contact the remaining parties to give notice of the Motion.</w:t>
      </w:r>
    </w:p>
    <w:p w:rsidR="001C3A9A" w:rsidRPr="001056D0" w:rsidRDefault="00C01C63" w:rsidP="001056D0">
      <w:pPr>
        <w:widowControl/>
        <w:tabs>
          <w:tab w:val="center" w:pos="4680"/>
          <w:tab w:val="left" w:pos="5040"/>
          <w:tab w:val="left" w:pos="5670"/>
        </w:tabs>
        <w:spacing w:line="360" w:lineRule="auto"/>
        <w:jc w:val="center"/>
        <w:rPr>
          <w:rFonts w:cs="Times New Roman TUR"/>
          <w:b/>
        </w:rPr>
      </w:pPr>
      <w:r w:rsidRPr="001056D0">
        <w:rPr>
          <w:rFonts w:cs="Times New Roman TUR"/>
          <w:b/>
        </w:rPr>
        <w:t>PRAYER FOR RELIEF</w:t>
      </w:r>
    </w:p>
    <w:p w:rsidR="001C3A9A" w:rsidRDefault="00C01C63">
      <w:pPr>
        <w:widowControl/>
        <w:tabs>
          <w:tab w:val="left" w:pos="1080"/>
          <w:tab w:val="left" w:pos="1800"/>
          <w:tab w:val="left" w:pos="5040"/>
          <w:tab w:val="left" w:pos="5670"/>
        </w:tabs>
        <w:spacing w:line="360" w:lineRule="auto"/>
        <w:ind w:firstLine="1080"/>
        <w:jc w:val="both"/>
        <w:rPr>
          <w:rFonts w:cs="Times New Roman TUR"/>
        </w:rPr>
      </w:pPr>
      <w:r>
        <w:rPr>
          <w:rFonts w:cs="Times New Roman TUR"/>
        </w:rPr>
        <w:t xml:space="preserve">Staff moves the Commission to direct </w:t>
      </w:r>
      <w:r>
        <w:rPr>
          <w:rFonts w:ascii="Times New Roman" w:hAnsi="Times New Roman"/>
        </w:rPr>
        <w:t>U S WEST</w:t>
      </w:r>
      <w:r>
        <w:rPr>
          <w:rFonts w:cs="Times New Roman TUR"/>
        </w:rPr>
        <w:t xml:space="preserve"> to immediately answer the outstanding Production and Audit Requests in this case.</w:t>
      </w:r>
    </w:p>
    <w:p w:rsidR="001C3A9A" w:rsidRDefault="00C01C63">
      <w:pPr>
        <w:widowControl/>
        <w:tabs>
          <w:tab w:val="left" w:pos="1080"/>
          <w:tab w:val="left" w:pos="1800"/>
          <w:tab w:val="left" w:pos="5040"/>
          <w:tab w:val="left" w:pos="5670"/>
        </w:tabs>
        <w:spacing w:line="360" w:lineRule="auto"/>
        <w:ind w:firstLine="1080"/>
        <w:jc w:val="both"/>
        <w:rPr>
          <w:rFonts w:cs="Times New Roman TUR"/>
        </w:rPr>
      </w:pPr>
      <w:r>
        <w:rPr>
          <w:rFonts w:cs="Times New Roman TUR"/>
        </w:rPr>
        <w:t>Staff further moves the Commission to extend the Staff/Intervenor</w:t>
      </w:r>
      <w:r w:rsidR="001056D0">
        <w:rPr>
          <w:rFonts w:cs="Times New Roman TUR"/>
        </w:rPr>
        <w:t>’s</w:t>
      </w:r>
      <w:r>
        <w:rPr>
          <w:rFonts w:cs="Times New Roman TUR"/>
        </w:rPr>
        <w:t xml:space="preserve"> </w:t>
      </w:r>
      <w:proofErr w:type="spellStart"/>
      <w:r>
        <w:rPr>
          <w:rFonts w:cs="Times New Roman TUR"/>
        </w:rPr>
        <w:t>surrebuttal</w:t>
      </w:r>
      <w:proofErr w:type="spellEnd"/>
      <w:r>
        <w:rPr>
          <w:rFonts w:cs="Times New Roman TUR"/>
        </w:rPr>
        <w:t xml:space="preserve"> deadline to Thursday, February 27, 1997 at 4 </w:t>
      </w:r>
      <w:proofErr w:type="gramStart"/>
      <w:r>
        <w:rPr>
          <w:rFonts w:cs="Times New Roman TUR"/>
        </w:rPr>
        <w:t>p.m..</w:t>
      </w:r>
      <w:proofErr w:type="gramEnd"/>
    </w:p>
    <w:p w:rsidR="001C3A9A" w:rsidRDefault="00C01C63">
      <w:pPr>
        <w:widowControl/>
        <w:tabs>
          <w:tab w:val="left" w:pos="1080"/>
          <w:tab w:val="left" w:pos="1800"/>
          <w:tab w:val="left" w:pos="5040"/>
          <w:tab w:val="left" w:pos="5670"/>
        </w:tabs>
        <w:spacing w:line="360" w:lineRule="auto"/>
        <w:ind w:firstLine="1080"/>
        <w:jc w:val="both"/>
        <w:rPr>
          <w:rFonts w:cs="Times New Roman TUR"/>
        </w:rPr>
      </w:pPr>
      <w:r>
        <w:rPr>
          <w:rFonts w:cs="Times New Roman TUR"/>
        </w:rPr>
        <w:t>Staff requests an expedited oral argument be set for Staff</w:t>
      </w:r>
      <w:r w:rsidR="001056D0">
        <w:rPr>
          <w:rFonts w:cs="Times New Roman TUR"/>
        </w:rPr>
        <w:t>’s</w:t>
      </w:r>
      <w:r>
        <w:rPr>
          <w:rFonts w:cs="Times New Roman TUR"/>
        </w:rPr>
        <w:t xml:space="preserve"> Motions and AARP</w:t>
      </w:r>
      <w:r w:rsidR="001056D0">
        <w:rPr>
          <w:rFonts w:cs="Times New Roman TUR"/>
        </w:rPr>
        <w:t>’s</w:t>
      </w:r>
      <w:r>
        <w:rPr>
          <w:rFonts w:cs="Times New Roman TUR"/>
        </w:rPr>
        <w:t xml:space="preserve"> Motion to Compel for Thursday, February 20, 1997 after the 1:30 p.m. Decision Meeting.  The Commission or the parties may also address other procedural or substantive issues at that time.</w:t>
      </w:r>
    </w:p>
    <w:p w:rsidR="001C3A9A" w:rsidRDefault="00C01C63">
      <w:pPr>
        <w:widowControl/>
        <w:tabs>
          <w:tab w:val="left" w:pos="1080"/>
          <w:tab w:val="left" w:pos="1800"/>
          <w:tab w:val="left" w:pos="5040"/>
          <w:tab w:val="left" w:pos="5670"/>
        </w:tabs>
        <w:spacing w:line="360" w:lineRule="auto"/>
        <w:ind w:firstLine="1080"/>
        <w:jc w:val="both"/>
        <w:rPr>
          <w:rFonts w:cs="Times New Roman TUR"/>
        </w:rPr>
      </w:pPr>
      <w:bookmarkStart w:id="0" w:name="_GoBack"/>
      <w:bookmarkEnd w:id="0"/>
      <w:r>
        <w:rPr>
          <w:rFonts w:cs="Times New Roman TUR"/>
        </w:rPr>
        <w:t>Respectfully submitted this  19th   day of February 1997.</w:t>
      </w:r>
    </w:p>
    <w:p w:rsidR="001C3A9A" w:rsidRDefault="001C3A9A">
      <w:pPr>
        <w:widowControl/>
        <w:tabs>
          <w:tab w:val="left" w:pos="1080"/>
          <w:tab w:val="left" w:pos="1800"/>
          <w:tab w:val="left" w:pos="5040"/>
          <w:tab w:val="left" w:pos="5670"/>
        </w:tabs>
        <w:spacing w:line="360" w:lineRule="auto"/>
        <w:jc w:val="both"/>
        <w:rPr>
          <w:rFonts w:cs="Times New Roman TUR"/>
        </w:rPr>
      </w:pPr>
    </w:p>
    <w:p w:rsidR="001C3A9A" w:rsidRDefault="001C3A9A">
      <w:pPr>
        <w:widowControl/>
        <w:tabs>
          <w:tab w:val="left" w:pos="1080"/>
          <w:tab w:val="left" w:pos="1800"/>
          <w:tab w:val="left" w:pos="5040"/>
          <w:tab w:val="left" w:pos="5670"/>
        </w:tabs>
        <w:spacing w:line="360" w:lineRule="auto"/>
        <w:jc w:val="both"/>
        <w:rPr>
          <w:rFonts w:cs="Times New Roman TUR"/>
        </w:rPr>
      </w:pPr>
    </w:p>
    <w:p w:rsidR="001C3A9A" w:rsidRDefault="00C01C63">
      <w:pPr>
        <w:widowControl/>
        <w:tabs>
          <w:tab w:val="left" w:pos="1080"/>
          <w:tab w:val="left" w:pos="1800"/>
          <w:tab w:val="left" w:pos="4320"/>
          <w:tab w:val="left" w:pos="5670"/>
        </w:tabs>
        <w:ind w:firstLine="4320"/>
        <w:jc w:val="both"/>
        <w:rPr>
          <w:rFonts w:cs="Times New Roman TUR"/>
        </w:rPr>
      </w:pPr>
      <w:r>
        <w:rPr>
          <w:rFonts w:cs="Times New Roman TUR"/>
          <w:u w:val="single"/>
        </w:rPr>
        <w:t xml:space="preserve">                                                                               </w:t>
      </w:r>
    </w:p>
    <w:p w:rsidR="001C3A9A" w:rsidRDefault="00C01C63">
      <w:pPr>
        <w:widowControl/>
        <w:tabs>
          <w:tab w:val="left" w:pos="1080"/>
          <w:tab w:val="left" w:pos="1800"/>
          <w:tab w:val="left" w:pos="4320"/>
          <w:tab w:val="left" w:pos="5670"/>
        </w:tabs>
        <w:ind w:firstLine="4320"/>
        <w:jc w:val="both"/>
        <w:rPr>
          <w:rFonts w:cs="Times New Roman TUR"/>
        </w:rPr>
      </w:pPr>
      <w:r>
        <w:rPr>
          <w:rFonts w:cs="Times New Roman TUR"/>
        </w:rPr>
        <w:t>Donald L. Howell II</w:t>
      </w:r>
    </w:p>
    <w:p w:rsidR="001C3A9A" w:rsidRDefault="00C01C63">
      <w:pPr>
        <w:widowControl/>
        <w:tabs>
          <w:tab w:val="left" w:pos="1080"/>
          <w:tab w:val="left" w:pos="1800"/>
          <w:tab w:val="left" w:pos="4320"/>
          <w:tab w:val="left" w:pos="5670"/>
        </w:tabs>
        <w:ind w:firstLine="4320"/>
        <w:jc w:val="both"/>
        <w:rPr>
          <w:rFonts w:cs="Times New Roman TUR"/>
        </w:rPr>
      </w:pPr>
      <w:r>
        <w:rPr>
          <w:rFonts w:cs="Times New Roman TUR"/>
        </w:rPr>
        <w:t>Deputy Attorney General</w:t>
      </w:r>
    </w:p>
    <w:p w:rsidR="001C3A9A" w:rsidRDefault="001C3A9A">
      <w:pPr>
        <w:widowControl/>
        <w:tabs>
          <w:tab w:val="left" w:pos="1080"/>
          <w:tab w:val="left" w:pos="1800"/>
          <w:tab w:val="left" w:pos="4320"/>
          <w:tab w:val="left" w:pos="5670"/>
        </w:tabs>
        <w:jc w:val="both"/>
        <w:rPr>
          <w:rFonts w:cs="Times New Roman TUR"/>
        </w:rPr>
      </w:pPr>
    </w:p>
    <w:p w:rsidR="001C3A9A" w:rsidRDefault="001C3A9A">
      <w:pPr>
        <w:widowControl/>
        <w:tabs>
          <w:tab w:val="left" w:pos="1080"/>
          <w:tab w:val="left" w:pos="1800"/>
          <w:tab w:val="left" w:pos="4320"/>
          <w:tab w:val="left" w:pos="5670"/>
        </w:tabs>
        <w:jc w:val="both"/>
        <w:rPr>
          <w:rFonts w:cs="Times New Roman TUR"/>
        </w:rPr>
      </w:pPr>
    </w:p>
    <w:p w:rsidR="001C3A9A" w:rsidRDefault="001C3A9A">
      <w:pPr>
        <w:widowControl/>
        <w:tabs>
          <w:tab w:val="left" w:pos="1080"/>
          <w:tab w:val="left" w:pos="1800"/>
          <w:tab w:val="left" w:pos="4320"/>
          <w:tab w:val="left" w:pos="5670"/>
        </w:tabs>
        <w:jc w:val="both"/>
        <w:rPr>
          <w:rFonts w:cs="Times New Roman TUR"/>
        </w:rPr>
      </w:pPr>
    </w:p>
    <w:p w:rsidR="001C3A9A" w:rsidRDefault="001C3A9A">
      <w:pPr>
        <w:widowControl/>
        <w:tabs>
          <w:tab w:val="left" w:pos="1080"/>
          <w:tab w:val="left" w:pos="1800"/>
          <w:tab w:val="left" w:pos="4320"/>
          <w:tab w:val="left" w:pos="5670"/>
        </w:tabs>
        <w:jc w:val="both"/>
        <w:rPr>
          <w:rFonts w:cs="Times New Roman TUR"/>
        </w:rPr>
      </w:pPr>
    </w:p>
    <w:p w:rsidR="001C3A9A" w:rsidRDefault="00C01C63">
      <w:pPr>
        <w:widowControl/>
        <w:tabs>
          <w:tab w:val="left" w:pos="1080"/>
          <w:tab w:val="left" w:pos="1800"/>
          <w:tab w:val="left" w:pos="4320"/>
          <w:tab w:val="left" w:pos="5670"/>
        </w:tabs>
        <w:jc w:val="both"/>
        <w:rPr>
          <w:rFonts w:cs="Times New Roman TUR"/>
        </w:rPr>
      </w:pPr>
      <w:proofErr w:type="gramStart"/>
      <w:r>
        <w:rPr>
          <w:rFonts w:cs="Times New Roman TUR"/>
          <w:sz w:val="16"/>
          <w:szCs w:val="16"/>
        </w:rPr>
        <w:t>cm/n:</w:t>
      </w:r>
      <w:proofErr w:type="gramEnd"/>
      <w:r>
        <w:rPr>
          <w:rFonts w:cs="Times New Roman TUR"/>
          <w:sz w:val="16"/>
          <w:szCs w:val="16"/>
        </w:rPr>
        <w:t>usws965.sh3</w:t>
      </w:r>
    </w:p>
    <w:p w:rsidR="001C3A9A" w:rsidRDefault="001C3A9A">
      <w:pPr>
        <w:widowControl/>
        <w:tabs>
          <w:tab w:val="left" w:pos="1080"/>
          <w:tab w:val="left" w:pos="1800"/>
          <w:tab w:val="left" w:pos="4320"/>
          <w:tab w:val="left" w:pos="5670"/>
        </w:tabs>
        <w:jc w:val="both"/>
        <w:rPr>
          <w:rFonts w:cs="Times New Roman TUR"/>
        </w:rPr>
      </w:pPr>
    </w:p>
    <w:sectPr w:rsidR="001C3A9A">
      <w:footerReference w:type="default" r:id="rId6"/>
      <w:endnotePr>
        <w:numFmt w:val="decimal"/>
      </w:endnotePr>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A9A" w:rsidRDefault="00C01C63">
      <w:r>
        <w:separator/>
      </w:r>
    </w:p>
  </w:endnote>
  <w:endnote w:type="continuationSeparator" w:id="0">
    <w:p w:rsidR="001C3A9A" w:rsidRDefault="00C01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Roman TUR">
    <w:altName w:val="Times New Roman"/>
    <w:charset w:val="00"/>
    <w:family w:val="roman"/>
    <w:pitch w:val="variable"/>
    <w:sig w:usb0="00000000" w:usb1="80000000" w:usb2="00000008" w:usb3="00000000" w:csb0="000001FF" w:csb1="00000000"/>
  </w:font>
  <w:font w:name="WP TypographicSymbol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A9A" w:rsidRDefault="001C3A9A">
    <w:pPr>
      <w:spacing w:line="240" w:lineRule="exact"/>
    </w:pPr>
  </w:p>
  <w:p w:rsidR="001C3A9A" w:rsidRDefault="00C01C63">
    <w:pPr>
      <w:tabs>
        <w:tab w:val="left" w:pos="5040"/>
      </w:tabs>
      <w:jc w:val="both"/>
      <w:rPr>
        <w:rFonts w:cs="Times New Roman TUR"/>
        <w:b/>
        <w:bCs/>
      </w:rPr>
    </w:pPr>
    <w:r>
      <w:rPr>
        <w:rFonts w:cs="Times New Roman TUR"/>
        <w:b/>
        <w:bCs/>
      </w:rPr>
      <w:t>MOTION TO COMPEL</w:t>
    </w:r>
  </w:p>
  <w:p w:rsidR="001C3A9A" w:rsidRDefault="00C01C63">
    <w:pPr>
      <w:tabs>
        <w:tab w:val="left" w:pos="5040"/>
      </w:tabs>
      <w:jc w:val="both"/>
      <w:rPr>
        <w:rFonts w:cs="Times New Roman TUR"/>
        <w:b/>
        <w:bCs/>
      </w:rPr>
    </w:pPr>
    <w:r>
      <w:rPr>
        <w:rFonts w:cs="Times New Roman TUR"/>
        <w:b/>
        <w:bCs/>
      </w:rPr>
      <w:t>MOTION FOR EXTENSION OF TIME</w:t>
    </w:r>
  </w:p>
  <w:p w:rsidR="001C3A9A" w:rsidRDefault="00C01C63">
    <w:pPr>
      <w:tabs>
        <w:tab w:val="left" w:pos="5040"/>
      </w:tabs>
      <w:jc w:val="both"/>
      <w:rPr>
        <w:rFonts w:cs="Times New Roman TUR"/>
        <w:b/>
        <w:bCs/>
      </w:rPr>
    </w:pPr>
    <w:r>
      <w:rPr>
        <w:rFonts w:cs="Times New Roman TUR"/>
        <w:b/>
        <w:bCs/>
      </w:rPr>
      <w:t>REQUEST FOR EXPEDITED ORAL</w:t>
    </w:r>
  </w:p>
  <w:p w:rsidR="001C3A9A" w:rsidRDefault="00C01C63">
    <w:pPr>
      <w:tabs>
        <w:tab w:val="left" w:pos="5040"/>
      </w:tabs>
      <w:jc w:val="both"/>
      <w:rPr>
        <w:rFonts w:cs="Times New Roman TUR"/>
        <w:b/>
        <w:bCs/>
      </w:rPr>
    </w:pPr>
    <w:r>
      <w:rPr>
        <w:rFonts w:cs="Times New Roman TUR"/>
        <w:b/>
        <w:bCs/>
      </w:rPr>
      <w:t>ARGUMENT/PREHEARING CONFERENCE</w:t>
    </w:r>
    <w:r>
      <w:rPr>
        <w:rFonts w:cs="Times New Roman TUR"/>
        <w:b/>
        <w:bCs/>
      </w:rPr>
      <w:tab/>
      <w:t>-</w:t>
    </w:r>
    <w:r>
      <w:rPr>
        <w:rFonts w:cs="Times New Roman TUR"/>
        <w:b/>
        <w:bCs/>
      </w:rPr>
      <w:fldChar w:fldCharType="begin"/>
    </w:r>
    <w:r>
      <w:rPr>
        <w:rFonts w:cs="Times New Roman TUR"/>
        <w:b/>
        <w:bCs/>
      </w:rPr>
      <w:instrText xml:space="preserve">PAGE </w:instrText>
    </w:r>
    <w:r>
      <w:rPr>
        <w:rFonts w:cs="Times New Roman TUR"/>
        <w:b/>
        <w:bCs/>
      </w:rPr>
      <w:fldChar w:fldCharType="separate"/>
    </w:r>
    <w:r w:rsidR="001056D0">
      <w:rPr>
        <w:rFonts w:cs="Times New Roman TUR"/>
        <w:b/>
        <w:bCs/>
        <w:noProof/>
      </w:rPr>
      <w:t>3</w:t>
    </w:r>
    <w:r>
      <w:rPr>
        <w:rFonts w:cs="Times New Roman TUR"/>
        <w:b/>
        <w:bCs/>
      </w:rPr>
      <w:fldChar w:fldCharType="end"/>
    </w:r>
    <w:r>
      <w:rPr>
        <w:rFonts w:cs="Times New Roman TUR"/>
        <w:b/>
        <w:bC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A9A" w:rsidRDefault="00C01C63">
      <w:r>
        <w:separator/>
      </w:r>
    </w:p>
  </w:footnote>
  <w:footnote w:type="continuationSeparator" w:id="0">
    <w:p w:rsidR="001C3A9A" w:rsidRDefault="00C01C63">
      <w:r>
        <w:continuationSeparator/>
      </w:r>
    </w:p>
  </w:footnote>
  <w:footnote w:id="1">
    <w:p w:rsidR="001C3A9A" w:rsidRDefault="00C01C63" w:rsidP="001056D0">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cs="Times New Roman TUR"/>
          <w:b/>
          <w:bCs/>
          <w:sz w:val="20"/>
          <w:szCs w:val="20"/>
        </w:rPr>
      </w:pPr>
      <w:r>
        <w:rPr>
          <w:rStyle w:val="FootnoteReference"/>
          <w:rFonts w:cs="Times New Roman TUR"/>
          <w:b/>
          <w:bCs/>
          <w:vertAlign w:val="superscript"/>
        </w:rPr>
        <w:footnoteRef/>
      </w:r>
      <w:r w:rsidRPr="001056D0">
        <w:rPr>
          <w:rFonts w:cs="Times New Roman TUR"/>
          <w:bCs/>
          <w:sz w:val="20"/>
          <w:szCs w:val="20"/>
        </w:rPr>
        <w:t>AT&amp;T</w:t>
      </w:r>
      <w:r w:rsidR="001056D0">
        <w:rPr>
          <w:rFonts w:cs="Times New Roman TUR"/>
          <w:bCs/>
          <w:sz w:val="20"/>
          <w:szCs w:val="20"/>
        </w:rPr>
        <w:t>’s</w:t>
      </w:r>
      <w:r w:rsidRPr="001056D0">
        <w:rPr>
          <w:rFonts w:cs="Times New Roman TUR"/>
          <w:bCs/>
          <w:sz w:val="20"/>
          <w:szCs w:val="20"/>
        </w:rPr>
        <w:t xml:space="preserve"> local counsel could not agree to the scheduling of oral argument on AT&amp;T</w:t>
      </w:r>
      <w:r w:rsidR="001056D0">
        <w:rPr>
          <w:rFonts w:cs="Times New Roman TUR"/>
          <w:bCs/>
          <w:sz w:val="20"/>
          <w:szCs w:val="20"/>
        </w:rPr>
        <w:t>’s</w:t>
      </w:r>
      <w:r w:rsidRPr="001056D0">
        <w:rPr>
          <w:rFonts w:cs="Times New Roman TUR"/>
          <w:bCs/>
          <w:sz w:val="20"/>
          <w:szCs w:val="20"/>
        </w:rPr>
        <w:t xml:space="preserve"> Motion to Consolidate the Interconnection Cost Adjustment Mechanism (ICAM) case (Case No. USW-T-97-2) without talking to his client.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C63"/>
    <w:rsid w:val="001056D0"/>
    <w:rsid w:val="001C3A9A"/>
    <w:rsid w:val="009768F2"/>
    <w:rsid w:val="00C01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341E2F7-DF85-464E-ABC4-728C8F0E1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TUR" w:hAnsi="Times New Roman TU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80"/>
      </a:dk1>
      <a:lt1>
        <a:sysClr val="window" lastClr="FFEA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BDB272CB</Template>
  <TotalTime>6</TotalTime>
  <Pages>4</Pages>
  <Words>1301</Words>
  <Characters>6753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Idaho</Company>
  <LinksUpToDate>false</LinksUpToDate>
  <CharactersWithSpaces>8038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bsorrel</dc:creator>
  <cp:keywords/>
  <dc:description/>
  <cp:lastModifiedBy>Brenda Sorrell</cp:lastModifiedBy>
  <cp:revision>3</cp:revision>
  <cp:lastPrinted>2002-02-12T16:05:00Z</cp:lastPrinted>
  <dcterms:created xsi:type="dcterms:W3CDTF">2016-03-17T00:18:00Z</dcterms:created>
  <dcterms:modified xsi:type="dcterms:W3CDTF">2016-11-17T19:11:00Z</dcterms:modified>
</cp:coreProperties>
</file>