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PETITIONS FROM)</w:t>
      </w:r>
      <w:r>
        <w:rPr/>
      </w:r>
    </w:p>
    <w:p>
      <w:r>
        <w:rPr>
          <w:color w:val="000000"/>
          <w:rFonts w:ascii="Times New Roman" w:hAnsi="Times New Roman"/>
          <w:sz w:val="24"/>
        </w:rPr>
        <w:t xml:space="preserve">CITIZENS IN PRESTON, IDAHO AND MONT-)CASE  NO.  USW-T-96-13</w:t>
      </w:r>
      <w:r>
        <w:rPr/>
      </w:r>
    </w:p>
    <w:p>
      <w:r>
        <w:rPr>
          <w:color w:val="000000"/>
          <w:rFonts w:ascii="Times New Roman" w:hAnsi="Times New Roman"/>
          <w:sz w:val="24"/>
        </w:rPr>
        <w:t xml:space="preserve">PELIER, IDAHO REQUESTING EXTENDED )</w:t>
      </w:r>
      <w:r>
        <w:rPr/>
      </w:r>
    </w:p>
    <w:p>
      <w:r>
        <w:rPr>
          <w:color w:val="000000"/>
          <w:rFonts w:ascii="Times New Roman" w:hAnsi="Times New Roman"/>
          <w:sz w:val="24"/>
        </w:rPr>
        <w:t xml:space="preserve">AREA SERVICE (EAS) BETWEEN THEIR)</w:t>
      </w:r>
      <w:r>
        <w:rPr/>
      </w:r>
    </w:p>
    <w:p>
      <w:r>
        <w:rPr>
          <w:color w:val="000000"/>
          <w:rFonts w:ascii="Times New Roman" w:hAnsi="Times New Roman"/>
          <w:sz w:val="24"/>
        </w:rPr>
        <w:t xml:space="preserve">COMMUNITIES AND POCATELLO AND)SUPPLEMENTAL</w:t>
      </w:r>
      <w:r>
        <w:rPr/>
      </w:r>
    </w:p>
    <w:p>
      <w:r>
        <w:rPr>
          <w:color w:val="000000"/>
          <w:rFonts w:ascii="Times New Roman" w:hAnsi="Times New Roman"/>
          <w:sz w:val="24"/>
        </w:rPr>
        <w:t xml:space="preserve">IDAHO FALLS.)COMMENTS OF THE</w:t>
      </w:r>
      <w:r>
        <w:rPr/>
      </w:r>
    </w:p>
    <w:p>
      <w:r>
        <w:rPr>
          <w:color w:val="000000"/>
          <w:rFonts w:ascii="Times New Roman" w:hAnsi="Times New Roman"/>
          <w:sz w:val="24"/>
        </w:rPr>
        <w:t xml:space="preserve"> )COMMISSION STAFF</w:t>
      </w:r>
      <w:r>
        <w:rPr/>
      </w:r>
    </w:p>
    <w:p>
      <w:r>
        <w:rPr>
          <w:color w:val="000000"/>
          <w:rFonts w:ascii="Times New Roman" w:hAnsi="Times New Roman"/>
          <w:sz w:val="24"/>
        </w:rPr>
        <w:t xml:space="preserve">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Supplemental Comments of the Commission Staff.  These Supplemental Comments expand upon the Comments filed by Staff on December 2, 1996.</w:t>
      </w:r>
      <w:r>
        <w:rPr/>
      </w:r>
    </w:p>
    <w:p>
      <w:r>
        <w:rPr/>
      </w:r>
    </w:p>
    <w:p>
      <w:r>
        <w:rPr>
          <w:color w:val="000000"/>
          <w:rFonts w:ascii="Times New Roman" w:hAnsi="Times New Roman"/>
          <w:sz w:val="24"/>
        </w:rPr>
        <w:t xml:space="preserve">Staff, in reviewing its initial comments believes that it may have slighted the positive aspects of the letters and petitions received by the Commission in this case.  Although Staff believes that the conclusion it reached is correct, it believes that credit should be given where due and therefore files these supplemental comments.</w:t>
      </w:r>
      <w:r>
        <w:rPr/>
      </w:r>
    </w:p>
    <w:p>
      <w:r>
        <w:rPr/>
      </w:r>
    </w:p>
    <w:p>
      <w:r>
        <w:rPr>
          <w:color w:val="000000"/>
          <w:rFonts w:ascii="Times New Roman" w:hAnsi="Times New Roman"/>
          <w:sz w:val="24"/>
        </w:rPr>
        <w:t xml:space="preserve">While Staff concentrated its comments on the community of interest factors between Preston and Montpelier and Pocatello, Staff also recognizes that a significant community of interest exists between Preston and Montpelier and their surrounding exchanges.  As with all neighboring exchanges, there are overlaps of county lines and school districts.  For example, the </w:t>
      </w:r>
      <w:r>
        <w:rPr/>
      </w:r>
    </w:p>
    <w:p>
      <w:r>
        <w:rPr>
          <w:color w:val="000000"/>
          <w:rFonts w:ascii="Times New Roman" w:hAnsi="Times New Roman"/>
          <w:sz w:val="24"/>
        </w:rPr>
        <w:t xml:space="preserve">Preston exchange includes a small part of Bannock as well as Oneida county.  Conversely, part of Franklin county is in the Grace exchange.  This results in some county residents incurring toll charges to call their county seat.  Similar situations exist for school districts.</w:t>
      </w:r>
      <w:r>
        <w:rPr/>
      </w:r>
    </w:p>
    <w:p>
      <w:r>
        <w:rPr/>
      </w:r>
    </w:p>
    <w:p>
      <w:r>
        <w:rPr>
          <w:color w:val="000000"/>
          <w:rFonts w:ascii="Times New Roman" w:hAnsi="Times New Roman"/>
          <w:sz w:val="24"/>
        </w:rPr>
        <w:t xml:space="preserve">Staff also is aware that Preston generally has a greater community of interest with Logan than does Montpelier.  In fact, this would be reflected in the calling data of these exchanges to Pocatello.</w:t>
      </w:r>
      <w:r>
        <w:rPr/>
      </w:r>
    </w:p>
    <w:p>
      <w:r>
        <w:rPr/>
      </w:r>
    </w:p>
    <w:p>
      <w:r>
        <w:rPr>
          <w:color w:val="000000"/>
          <w:rFonts w:ascii="Times New Roman" w:hAnsi="Times New Roman"/>
          <w:sz w:val="24"/>
        </w:rPr>
        <w:t xml:space="preserve">Staff also must point to the number of letters received from these exchanges.  The 330 letters received in such a short period of time represents a significant show of interest for communities of this size.  Additionally, the tone of these letters shows both a strong desire for EAS as well as a willingness to pay for the service.</w:t>
      </w:r>
      <w:r>
        <w:rPr/>
      </w:r>
    </w:p>
    <w:p>
      <w:r>
        <w:rPr/>
      </w:r>
    </w:p>
    <w:p>
      <w:r>
        <w:rPr>
          <w:color w:val="000000"/>
          <w:rFonts w:ascii="Times New Roman" w:hAnsi="Times New Roman"/>
          <w:sz w:val="24"/>
        </w:rPr>
        <w:t xml:space="preserve">Staff’s comments in this proceeding reflected its analysis of what it believes to be the requisite criteria for approval of an exchange into an EAS region, that is, a community of interest with its hub exchange.  While Staff stands by that analysis and its conclusions, it believes these supplemental comments provide some of the positive aspects considered by the Staff in its analysis.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1996.</w:t>
      </w:r>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Joseph W. Cusick</w:t>
      </w:r>
      <w:r>
        <w:rPr/>
      </w:r>
    </w:p>
    <w:p>
      <w:r>
        <w:rPr>
          <w:color w:val="000000"/>
          <w:rFonts w:ascii="Times New Roman" w:hAnsi="Times New Roman"/>
          <w:sz w:val="24"/>
        </w:rPr>
        <w:t xml:space="preserve">Telecommunications Section Supervisor</w:t>
      </w:r>
      <w:r>
        <w:rPr/>
      </w:r>
    </w:p>
    <w:p>
      <w:r>
        <w:rPr/>
      </w:r>
    </w:p>
    <w:p>
      <w:r>
        <w:rPr/>
      </w:r>
    </w:p>
    <w:p>
      <w:r>
        <w:rPr/>
      </w:r>
    </w:p>
    <w:p>
      <w:r>
        <w:rPr/>
      </w:r>
    </w:p>
    <w:p>
      <w:r>
        <w:rPr/>
      </w:r>
    </w:p>
    <w:p>
      <w:r>
        <w:rPr>
          <w:color w:val="000000"/>
          <w:rFonts w:ascii="Times New Roman" w:hAnsi="Times New Roman"/>
          <w:sz w:val="16"/>
        </w:rPr>
        <w:t xml:space="preserve">gdk/ws:jwc/umsic/comments/uswt9613.ws2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