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DATE:MARCH 31, 1999</w:t>
      </w:r>
      <w:r>
        <w:rPr/>
      </w:r>
    </w:p>
    <w:p>
      <w:r>
        <w:rPr/>
      </w:r>
    </w:p>
    <w:p>
      <w:r>
        <w:rPr>
          <w:color w:val="000000"/>
          <w:rFonts w:ascii="Times New Roman" w:hAnsi="Times New Roman"/>
          <w:sz w:val="24"/>
        </w:rPr>
        <w:t xml:space="preserve">RE:WITHDRAWAL OF THE ROCKY MOUNTAIN COMMUNICATIONS’ COMPLAINT AGAINST </w:t>
      </w:r>
      <w:r>
        <w:rPr>
          <w:color w:val="000000"/>
          <w:rFonts w:ascii="Times New Roman" w:hAnsi="Times New Roman"/>
          <w:sz w:val="24"/>
        </w:rPr>
        <w:t xml:space="preserve">U S WEST</w:t>
      </w:r>
      <w:r>
        <w:rPr>
          <w:color w:val="000000"/>
          <w:rFonts w:ascii="Times New Roman" w:hAnsi="Times New Roman"/>
          <w:sz w:val="24"/>
        </w:rPr>
        <w:t xml:space="preserve">, CASE NO. USW-T-98-4</w:t>
      </w:r>
      <w:r>
        <w:rPr/>
      </w:r>
    </w:p>
    <w:p>
      <w:r>
        <w:rPr/>
      </w:r>
    </w:p>
    <w:p>
      <w:r>
        <w:rPr/>
      </w:r>
    </w:p>
    <w:p>
      <w:r>
        <w:rPr>
          <w:color w:val="000000"/>
          <w:rFonts w:ascii="Times New Roman" w:hAnsi="Times New Roman"/>
          <w:sz w:val="24"/>
        </w:rPr>
        <w:t xml:space="preserve">In April 1998, Rocky Mountain Communications (RMC) filed a formal complaint against </w:t>
      </w:r>
      <w:r>
        <w:rPr>
          <w:color w:val="000000"/>
          <w:rFonts w:ascii="Times New Roman" w:hAnsi="Times New Roman"/>
          <w:sz w:val="24"/>
        </w:rPr>
        <w:t xml:space="preserve">U S WEST</w:t>
      </w:r>
      <w:r>
        <w:rPr>
          <w:color w:val="000000"/>
          <w:rFonts w:ascii="Times New Roman" w:hAnsi="Times New Roman"/>
          <w:sz w:val="24"/>
        </w:rPr>
        <w:t xml:space="preserve"> Communications.  Rocky Mountain claimed that </w:t>
      </w:r>
      <w:r>
        <w:rPr>
          <w:color w:val="000000"/>
          <w:rFonts w:ascii="Times New Roman" w:hAnsi="Times New Roman"/>
          <w:sz w:val="24"/>
        </w:rPr>
        <w:t xml:space="preserve">U S WEST</w:t>
      </w:r>
      <w:r>
        <w:rPr>
          <w:color w:val="000000"/>
          <w:rFonts w:ascii="Times New Roman" w:hAnsi="Times New Roman"/>
          <w:sz w:val="24"/>
        </w:rPr>
        <w:t xml:space="preserve"> had billed it for services at rates exceeding the filed rates.  Following several unsuccessful attempts to resolve this complaint, the Commission issued an Order setting this matter for hearing.</w:t>
      </w:r>
      <w:r>
        <w:rPr/>
      </w:r>
    </w:p>
    <w:p>
      <w:r>
        <w:rPr>
          <w:color w:val="000000"/>
          <w:rFonts w:ascii="Times New Roman" w:hAnsi="Times New Roman"/>
          <w:sz w:val="24"/>
        </w:rPr>
        <w:t xml:space="preserve">In Order No. 27941 issued February 24, 1999, the Commission suspended a prefiling schedule in this matter so that the parties could continue settlement discussions.  After about 16 hours of negotiations, the parties agreed to settle their dispute.  On April 1, 1999, the parties formally notified the Commission and requested that the Commission issue an Order dismissing the case.</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COMMISSION ACTION </w:t>
      </w:r>
      <w:r>
        <w:rPr>
          <w:vertAlign w:val="baseline"/>
        </w:rPr>
      </w:r>
    </w:p>
    <w:p>
      <w:r>
        <w:rPr>
          <w:color w:val="000000"/>
          <w:rFonts w:ascii="Times New Roman" w:hAnsi="Times New Roman"/>
          <w:sz w:val="24"/>
          <w:vertAlign w:val="baseline"/>
        </w:rPr>
        <w:t xml:space="preserve">Given the agreement of the parties, does the Commission wish to dismiss the complaint against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 Howell</w:t>
      </w:r>
      <w:r>
        <w:rPr>
          <w:vertAlign w:val="baseline"/>
        </w:rPr>
      </w:r>
    </w:p>
    <w:p>
      <w:r>
        <w:rPr>
          <w:color w:val="000000"/>
          <w:rFonts w:ascii="Times New Roman" w:hAnsi="Times New Roman"/>
          <w:sz w:val="16"/>
          <w:vertAlign w:val="baseline"/>
        </w:rPr>
        <w:t xml:space="preserve">vld/M:USW-T-98-4.dh2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Commission’s Procedural Rule 67 allows a party to withdraw a pleading after it files a Notice of Withdrawal with the Commission and serves it on all other parties.  “Unless otherwise ordered by the Commission, the Notice is effective fourteen (14) days after filing.”  IDAPA 31.01.01.067.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