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CLARK COMMUNICATIONS, INC.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FOR APPROVAL OF AN AGREEMENT FOR INTERCONNECTION PURSUANT TO 47 U.S.C. § 252(e).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CASE NO.  USW-T-98-14</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27873</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September 24, 1998, Clark Communications, Inc.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filed an Application for approval of an interconnection agreement arrived at through voluntary negotiations.  The Agreement is submitted for approval pursuant to 47 U.S.C. § 252(e) of the Communications Act of 1934, as amended by the Telecommunications Act of 1996 (the Act). </w:t>
      </w:r>
      <w:r>
        <w:rPr>
          <w:color w:val="000000"/>
          <w:rFonts w:ascii="Times New Roman" w:hAnsi="Times New Roman"/>
          <w:sz w:val="24"/>
          <w:vertAlign w:val="baseline"/>
        </w:rPr>
        <w:t xml:space="preserve">The Agreement </w:t>
      </w:r>
      <w:r>
        <w:rPr>
          <w:color w:val="000000"/>
          <w:rFonts w:ascii="Times New Roman" w:hAnsi="Times New Roman"/>
          <w:sz w:val="24"/>
          <w:vertAlign w:val="baseline"/>
        </w:rPr>
        <w:t xml:space="preserve">is a resale interconnection agreement and will enable Clark Communications to resell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services in the local telecommunications market</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 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The parties assert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On October 16, 1998, the Commission issued a Notice of Joint Petition and Notice of Modified Procedure to process the petition.  Only the Commission Staff filed comments, recommending approval of the interconnection agreement. </w:t>
      </w:r>
      <w:r>
        <w:rPr>
          <w:vertAlign w:val="baseline"/>
        </w:rPr>
      </w:r>
    </w:p>
    <w:p>
      <w:r>
        <w:rPr>
          <w:color w:val="000000"/>
          <w:rFonts w:ascii="Times New Roman" w:hAnsi="Times New Roman"/>
          <w:sz w:val="24"/>
          <w:vertAlign w:val="baseline"/>
        </w:rPr>
        <w:t xml:space="preserve">Staff reviewed the agreement between the parties to determine that it is consistent with the requirements of the Telecommunications Act.  Based on the recommendation of the Staff, we find that the agreement between Clark Communications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should be approved.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Interconnection Agreement between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and Clark Communications, Inc. is approved.  Terms of the agreement that are not already in effect shall be effective as of the date of this Order.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USW-T-98-14 may petition for reconsideration within twenty-one (21) days of the service date of this Order with regard to any matter decided in this Order or in interlocutory Orders previously issued in this Case No. USW-T-98-14.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January 1999.</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vld/O:USW-T-98-14.ws2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14,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