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DATE:OCTOBER 9, 1998</w:t>
      </w:r>
      <w:r>
        <w:rPr/>
      </w:r>
    </w:p>
    <w:p>
      <w:r>
        <w:rPr/>
      </w:r>
    </w:p>
    <w:p>
      <w:r>
        <w:rPr>
          <w:color w:val="000000"/>
          <w:rFonts w:ascii="Times New Roman" w:hAnsi="Times New Roman"/>
          <w:sz w:val="24"/>
        </w:rPr>
        <w:t xml:space="preserve">RE:CASE NOS. CTC-T-98-4, USW-T-98-14, USW-T-98-15, AND USW-T-98-16</w:t>
      </w:r>
      <w:r>
        <w:rPr/>
      </w:r>
    </w:p>
    <w:p>
      <w:r>
        <w:rPr>
          <w:color w:val="000000"/>
          <w:rFonts w:ascii="Times New Roman" w:hAnsi="Times New Roman"/>
          <w:sz w:val="24"/>
        </w:rPr>
        <w:t xml:space="preserve">PROCESSING OF APPLICATIONS FOR APPROVAL OF INTERCONNEC­TION AGREEMENTS</w:t>
      </w:r>
      <w:r>
        <w:rPr/>
      </w:r>
    </w:p>
    <w:p>
      <w:r>
        <w:rPr/>
      </w:r>
    </w:p>
    <w:p>
      <w:r>
        <w:rPr/>
      </w:r>
    </w:p>
    <w:p>
      <w:r>
        <w:rPr>
          <w:color w:val="000000"/>
          <w:rFonts w:ascii="Times New Roman" w:hAnsi="Times New Roman"/>
          <w:sz w:val="24"/>
        </w:rPr>
        <w:t xml:space="preserve">Recently applications involving four interconnection agreements were filed with the Commission.  Each agreement was submitted for approval pursuant to Section 252(e) of the Telecommunications Act of 1996.  The four applications involve the following agreements:</w:t>
      </w:r>
      <w:r>
        <w:rPr/>
      </w:r>
    </w:p>
    <w:p>
      <w:r>
        <w:rPr>
          <w:color w:val="000000"/>
          <w:rFonts w:ascii="Times New Roman" w:hAnsi="Times New Roman"/>
          <w:sz w:val="24"/>
        </w:rPr>
        <w:t xml:space="preserve">1.  Case No. CTC-T-98-4; interconnection agreement between Idaho Mobile Phone, Inc. and Citizens Telecommunications Company.  This agreement involves radio paging services.</w:t>
      </w:r>
      <w:r>
        <w:rPr/>
      </w:r>
    </w:p>
    <w:p>
      <w:r>
        <w:rPr>
          <w:color w:val="000000"/>
          <w:rFonts w:ascii="Times New Roman" w:hAnsi="Times New Roman"/>
          <w:sz w:val="24"/>
        </w:rPr>
        <w:t xml:space="preserve">2.  Case No. USW-T-98-14; interconnection agreement between U S WEST and Clark Communications, Inc.  This is a wireline interconnection agreement to allow Clark to interconnect  and resell U S WEST services in Idaho.</w:t>
      </w:r>
      <w:r>
        <w:rPr/>
      </w:r>
    </w:p>
    <w:p>
      <w:r>
        <w:rPr>
          <w:color w:val="000000"/>
          <w:rFonts w:ascii="Times New Roman" w:hAnsi="Times New Roman"/>
          <w:sz w:val="24"/>
        </w:rPr>
        <w:t xml:space="preserve">3.  Case No. USW-T-98-15; interconnection agreement between U S WEST and BG Enterprises, Inc.  This agreement is to allow BG Enterprises to resell U S WEST services.</w:t>
      </w:r>
      <w:r>
        <w:rPr/>
      </w:r>
    </w:p>
    <w:p>
      <w:r>
        <w:rPr>
          <w:color w:val="000000"/>
          <w:rFonts w:ascii="Times New Roman" w:hAnsi="Times New Roman"/>
          <w:sz w:val="24"/>
        </w:rPr>
        <w:t xml:space="preserve">4.  Case No. USW-T-98-16; interconnection agreement between U S WEST and Project Mutual Telephone Co-operative Association, Inc.  This agreement allows Project Mutual to interconnect with and resell U S WEST services in Idaho.</w:t>
      </w:r>
      <w:r>
        <w:rPr/>
      </w:r>
    </w:p>
    <w:p>
      <w:r>
        <w:rPr>
          <w:color w:val="000000"/>
          <w:rFonts w:ascii="Times New Roman" w:hAnsi="Times New Roman"/>
          <w:sz w:val="24"/>
        </w:rPr>
        <w:t xml:space="preserve">Each of the agreements was arrived at through voluntary negotiations between the parties. </w:t>
      </w:r>
      <w:r>
        <w:rPr/>
      </w:r>
    </w:p>
    <w:p>
      <w:r>
        <w:rPr>
          <w:color w:val="000000"/>
          <w:rFonts w:ascii="Times New Roman" w:hAnsi="Times New Roman"/>
          <w:sz w:val="24"/>
        </w:rPr>
        <w:t xml:space="preserve">Staff recommends that the Commission issue a Notice of Application and Notice of Modified Procedure for each agreement and process the approval through Modified Procedure.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applications for approval of these four interconnection agreements be processed by Modified Procedure? </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vld/M:fourcase.ws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