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PACKSADDLE DEVELOP­MENT CORPORATION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GNR-W-95-1</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vertAlign w:val="baseline"/>
              </w:rPr>
            </w:r>
          </w:p>
          <w:p>
            <w:r>
              <w:rPr>
                <w:color w:val="000000"/>
                <w:rFonts w:ascii="Times New Roman" w:hAnsi="Times New Roman"/>
                <w:sz w:val="24"/>
                <w:vertAlign w:val="baseline"/>
              </w:rPr>
              <w:t xml:space="preserve">ORDER NO.  26394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28, 1996, petitioners Don Lingle and Susan Patla, by and through their attorney of record, filed a Motion to Compel Discovery of Packsaddle Development Corporation to answer Interrogatory Nos. 2, 4, 5, 6, 10, 11, 12, 14, 15, 17, 18, 19, 21, 22, 23, 24, 25, 26, 28, 29, 30, and 31, and Request for Production Nos. 4, 5, 6, and 7. Simultaneously, with the Motion to Compel, petitioners Don Lingle and Susan Patla, by and through their attorney of record, filed a Motion to Continue the Hearing set for April 18, 1996.   Petitioners attest that they have given notice of their motion to the parties through their attorney of record and have attempted to notify petitioner, Robert Young through his attorney of record.   Oral argument was requested. </w:t>
      </w:r>
      <w:r>
        <w:rPr>
          <w:vertAlign w:val="baseline"/>
        </w:rPr>
      </w:r>
    </w:p>
    <w:p>
      <w:r>
        <w:rPr>
          <w:color w:val="000000"/>
          <w:rFonts w:ascii="Times New Roman" w:hAnsi="Times New Roman"/>
          <w:sz w:val="24"/>
          <w:vertAlign w:val="baseline"/>
        </w:rPr>
        <w:t xml:space="preserve">YOU ARE FURTHER NOTIFIED that on March 29, 1996, Robert Young by and through his attorney of record filed a Motion to Compel Discovery of Packsaddle Development Corporation to Answer Intervenor’s Second Set of Interrogatory Nos. 1, 3, 4, 5, 6, and 10, and Request for Production Nos. 2 and 4.</w:t>
      </w:r>
      <w:r>
        <w:rPr>
          <w:vertAlign w:val="baseline"/>
        </w:rPr>
      </w:r>
    </w:p>
    <w:p>
      <w:r>
        <w:rPr>
          <w:color w:val="000000"/>
          <w:rFonts w:ascii="Times New Roman" w:hAnsi="Times New Roman"/>
          <w:sz w:val="24"/>
          <w:vertAlign w:val="baseline"/>
        </w:rPr>
        <w:t xml:space="preserve">Given the expedited nature of this case and the imminent hearing date, the Commission finds that there is good cause to set this matter for hearing on less than 14 days notice as required by our Procedural Rule 241, IDAPA 31.01.01.241 and to require less then 14 days for parties to answer or respond to the motions as required by our Procedural Rule 256, IDAPA 31.01.01.256.  </w:t>
      </w:r>
      <w:r>
        <w:rPr>
          <w:vertAlign w:val="baseline"/>
        </w:rPr>
      </w:r>
    </w:p>
    <w:p>
      <w:r>
        <w:rPr>
          <w:color w:val="000000"/>
          <w:rFonts w:ascii="Times New Roman" w:hAnsi="Times New Roman"/>
          <w:sz w:val="24"/>
          <w:vertAlign w:val="baseline"/>
        </w:rPr>
        <w:t xml:space="preserve">YOU ARE FURTHER NOTIFIED that oral argument will be heard on both Motions to Compel and the Motion to Continue the Hearing on </w:t>
      </w:r>
      <w:r>
        <w:rPr>
          <w:color w:val="000000"/>
          <w:rFonts w:ascii="Times New Roman" w:hAnsi="Times New Roman"/>
          <w:sz w:val="24"/>
          <w:vertAlign w:val="baseline"/>
        </w:rPr>
        <w:t xml:space="preserve">THURSDAY, APRIL 4, 1996, AT 2:30 P.M., IN THE COMMISSION HEARING ROOM, 472 WEST WASHINGTON, BOISE, IDAHO</w:t>
      </w:r>
      <w:r>
        <w:rPr>
          <w:color w:val="000000"/>
          <w:rFonts w:ascii="Times New Roman" w:hAnsi="Times New Roman"/>
          <w:sz w:val="24"/>
          <w:vertAlign w:val="baseline"/>
        </w:rPr>
        <w:t xml:space="preserve">.  Those parties who are unable to appear in person may request the Commission with two days advance notice of the hearing date to appear via telephone conferencing. </w:t>
      </w:r>
      <w:r>
        <w:rPr>
          <w:vertAlign w:val="baseline"/>
        </w:rPr>
      </w:r>
    </w:p>
    <w:p>
      <w:r>
        <w:rPr>
          <w:color w:val="000000"/>
          <w:rFonts w:ascii="Times New Roman" w:hAnsi="Times New Roman"/>
          <w:sz w:val="24"/>
          <w:vertAlign w:val="baseline"/>
        </w:rPr>
        <w:t xml:space="preserve">YOU ARE FURTHER NOTIFIED that answers and/or responses to the Motions must be served upon the Commission and all parties of record</w:t>
      </w:r>
      <w:r>
        <w:rPr>
          <w:color w:val="000000"/>
          <w:rFonts w:ascii="Times New Roman" w:hAnsi="Times New Roman"/>
          <w:sz w:val="24"/>
          <w:vertAlign w:val="baseline"/>
        </w:rPr>
        <w:t xml:space="preserve"> to be received in hand no later than April 3, 1996, at 5:00 p.m.</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three (3)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there is good cause to set this matter for oral argument on less than 14 days notice and  to require less then 14 days for parties to answer or respond to the motions.  </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vld/O:GNR-W-95-1.sh3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