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27036</w:t>
            </w:r>
            <w:r>
              <w:rPr>
                <w:vertAlign w:val="baseline"/>
              </w:rPr>
            </w:r>
          </w:p>
        </w:tc>
      </w:tr>
    </w:tbl>
    <w:p>
      <w:pPr/>
    </w:p>
    <w:p>
      <w:r>
        <w:rPr>
          <w:color w:val="000000"/>
          <w:rFonts w:ascii="Times New Roman" w:hAnsi="Times New Roman"/>
          <w:sz w:val="24"/>
          <w:vertAlign w:val="baseline"/>
        </w:rPr>
        <w:t xml:space="preserve">Mernita McDonald petitioned to intervene in this case on June 20,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Mernita McDonald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John R. Tait</w:t>
      </w:r>
      <w:r>
        <w:rPr>
          <w:vertAlign w:val="baseline"/>
        </w:rPr>
      </w:r>
    </w:p>
    <w:p>
      <w:r>
        <w:rPr>
          <w:color w:val="000000"/>
          <w:rFonts w:ascii="Times New Roman" w:hAnsi="Times New Roman"/>
          <w:sz w:val="24"/>
          <w:vertAlign w:val="baseline"/>
        </w:rPr>
        <w:t xml:space="preserve">Keeton and Tait</w:t>
      </w:r>
      <w:r>
        <w:rPr>
          <w:vertAlign w:val="baseline"/>
        </w:rPr>
      </w:r>
    </w:p>
    <w:p>
      <w:r>
        <w:rPr>
          <w:color w:val="000000"/>
          <w:rFonts w:ascii="Times New Roman" w:hAnsi="Times New Roman"/>
          <w:sz w:val="24"/>
          <w:vertAlign w:val="baseline"/>
        </w:rPr>
        <w:t xml:space="preserve">PO Drawer E</w:t>
      </w:r>
      <w:r>
        <w:rPr>
          <w:vertAlign w:val="baseline"/>
        </w:rPr>
      </w:r>
    </w:p>
    <w:p>
      <w:r>
        <w:rPr>
          <w:color w:val="000000"/>
          <w:rFonts w:ascii="Times New Roman" w:hAnsi="Times New Roman"/>
          <w:sz w:val="24"/>
          <w:vertAlign w:val="baseline"/>
        </w:rPr>
        <w:t xml:space="preserve">312 Miller Street</w:t>
      </w:r>
      <w:r>
        <w:rPr>
          <w:vertAlign w:val="baseline"/>
        </w:rPr>
      </w:r>
    </w:p>
    <w:p>
      <w:r>
        <w:rPr>
          <w:color w:val="000000"/>
          <w:rFonts w:ascii="Times New Roman" w:hAnsi="Times New Roman"/>
          <w:sz w:val="24"/>
          <w:vertAlign w:val="baseline"/>
        </w:rPr>
        <w:t xml:space="preserve">Lewiston, ID 83501</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bls/O-gnrw961.in1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