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</w:rPr>
        <w:t xml:space="preserve">BEFORE THE IDAHO PUBLIC UTILITIES COMMISSION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IN THE MATTER OF THE INVESTIGATION)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INTO WHETHER VALLEY VIEW )CASE NO.   GNR-W-96-1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SUBDIVISION, INC. IS A PUBLIC UTILITY)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SUBJECT TO COMMISSION REGULATION)ERRATUM NOTICE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</w:rPr>
        <w:t xml:space="preserve">)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February 10, 1998, Certificate of Convenience and Necessity No. 338 was issued by this Commission.  The following change(s) should be made to that Certificate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Page 1 where it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READS: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“ Clearwater County, Idaho”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READ: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“ Idaho County, Idaho”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DATED at Boise, Idaho, this          day of  February 1998.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J.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Secretary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8"/>
        </w:rPr>
        <w:t xml:space="preserve">bls/N-gnrw961.err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