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DATE:AUGUST 30, 1996</w:t>
      </w:r>
      <w:r>
        <w:rPr/>
      </w:r>
    </w:p>
    <w:p>
      <w:r>
        <w:rPr/>
      </w:r>
    </w:p>
    <w:p>
      <w:r>
        <w:rPr>
          <w:color w:val="000000"/>
          <w:rFonts w:ascii="Times New Roman" w:hAnsi="Times New Roman"/>
          <w:sz w:val="24"/>
        </w:rPr>
        <w:t xml:space="preserve">RE:PL———(HR 3448) </w:t>
      </w:r>
      <w:r>
        <w:rPr/>
      </w:r>
    </w:p>
    <w:p>
      <w:r>
        <w:rPr>
          <w:color w:val="000000"/>
          <w:rFonts w:ascii="Times New Roman" w:hAnsi="Times New Roman"/>
          <w:sz w:val="24"/>
        </w:rPr>
        <w:t xml:space="preserve">REPEAL OF TAX ON CONTRIBUTIONS IN AID OF CONSTRUCTION (WATER UTILITIES)</w:t>
      </w:r>
      <w:r>
        <w:rPr/>
      </w:r>
    </w:p>
    <w:p>
      <w:r>
        <w:rPr/>
      </w:r>
    </w:p>
    <w:p>
      <w:r>
        <w:rPr>
          <w:color w:val="000000"/>
          <w:rFonts w:ascii="Times New Roman" w:hAnsi="Times New Roman"/>
          <w:sz w:val="24"/>
        </w:rPr>
        <w:t xml:space="preserve">Under the Tax Reform Act of 1986, contributions in aid of construction (CIAC) are treated as taxable income.  The Tax Reform Act was applicable to all utilities.  The Commission in Case No. U-1500-176 addressed how income taxes payable on CIAC should be treated for ratemaking purposes.  On June 6, 1988, the Commission issued Order No. 21933 (attached), which required the regulated utilities to adopt certain methods, depending upon the type of utility, for treating income taxes related to contributions.  Regarding water utilities, the Commission stated:</w:t>
      </w:r>
      <w:r>
        <w:rPr/>
      </w:r>
    </w:p>
    <w:p>
      <w:r>
        <w:rPr>
          <w:color w:val="000000"/>
          <w:rFonts w:ascii="Times New Roman" w:hAnsi="Times New Roman"/>
          <w:sz w:val="24"/>
        </w:rPr>
        <w:t xml:space="preserve">IT IS HEREBY ORDERED that water companies with fewer customers than Boise Water Corporation . . . shall use a full gross-up method whereby the person making the contribution in aid of construction pays the full tax obligation of the utility on the contribution, unless they exercise the option in the following paragraph.</w:t>
      </w:r>
      <w:r>
        <w:rPr/>
      </w:r>
    </w:p>
    <w:p>
      <w:r>
        <w:rPr/>
      </w:r>
    </w:p>
    <w:p>
      <w:r>
        <w:rPr>
          <w:color w:val="000000"/>
          <w:rFonts w:ascii="Times New Roman" w:hAnsi="Times New Roman"/>
          <w:sz w:val="24"/>
        </w:rPr>
        <w:t xml:space="preserve">IT IS FURTHER ORDERED that any utility may adopt the method used by Pacific Power &amp; Light Company whereby the additional expense for the tax on the contributions in aid of construction is charged to the stockholders and has no impact upon the customers.  All tax impacts of contribution are excluded from results of operation and no additional costs are passed on to the customers.</w:t>
      </w:r>
      <w:r>
        <w:rPr/>
      </w:r>
    </w:p>
    <w:p>
      <w:r>
        <w:rPr/>
      </w:r>
    </w:p>
    <w:p>
      <w:r>
        <w:rPr>
          <w:color w:val="000000"/>
          <w:rFonts w:ascii="Times New Roman" w:hAnsi="Times New Roman"/>
          <w:sz w:val="24"/>
        </w:rPr>
        <w:t xml:space="preserve">IT IS FURTHER ORDERED that Boise Water Corporation may continue using the method approved in Order No. 20955, subject to review by the Commission. [Boise Water Corporation enters into escrow agreements with developers who have requested water main extensions and special facilities for residential development].</w:t>
      </w:r>
      <w:r>
        <w:rPr/>
      </w:r>
    </w:p>
    <w:p>
      <w:r>
        <w:rPr/>
      </w:r>
    </w:p>
    <w:p>
      <w:r>
        <w:rPr>
          <w:color w:val="000000"/>
          <w:rFonts w:ascii="Times New Roman" w:hAnsi="Times New Roman"/>
          <w:sz w:val="24"/>
        </w:rPr>
        <w:t xml:space="preserve">In addition to this Order, individual water utilities may have received specific Commission authorization with respect to CIAC.</w:t>
      </w:r>
      <w:r>
        <w:rPr/>
      </w:r>
    </w:p>
    <w:p>
      <w:r>
        <w:rPr>
          <w:color w:val="000000"/>
          <w:rFonts w:ascii="Times New Roman" w:hAnsi="Times New Roman"/>
          <w:sz w:val="24"/>
        </w:rPr>
        <w:t xml:space="preserve">President Clinton recently signed into law a minimum wage bill which included as a rider a repeal of the tax on contributions in aid of construction for water utilities.  The Act is effective for amounts received after June 12, 1996.  Staff has reviewed HR 3448 (attached), the version which passed Congress August 1, 1996, and was presented to the President for signing, and makes the following observations regarding implementation: It is Staff’s desire that all water utilities account for otherwise qualified CIAC in a manner that will not be taxable.  The following is a list of requirements for payments from customers to be considered nontaxable CIAC for IRS purposes.</w:t>
      </w:r>
      <w:r>
        <w:rPr/>
      </w:r>
    </w:p>
    <w:p>
      <w:r>
        <w:rPr>
          <w:color w:val="000000"/>
          <w:rFonts w:ascii="Times New Roman" w:hAnsi="Times New Roman"/>
          <w:sz w:val="24"/>
        </w:rPr>
        <w:t xml:space="preserve">1.  It must be a contribution.</w:t>
      </w:r>
      <w:r>
        <w:rPr/>
      </w:r>
    </w:p>
    <w:p>
      <w:r>
        <w:rPr>
          <w:color w:val="000000"/>
          <w:rFonts w:ascii="Times New Roman" w:hAnsi="Times New Roman"/>
          <w:sz w:val="24"/>
        </w:rPr>
        <w:t xml:space="preserve">2.  It cannot be included in rate base for ratemaking purposes.</w:t>
      </w:r>
      <w:r>
        <w:rPr/>
      </w:r>
    </w:p>
    <w:p>
      <w:r>
        <w:rPr>
          <w:color w:val="000000"/>
          <w:rFonts w:ascii="Times New Roman" w:hAnsi="Times New Roman"/>
          <w:sz w:val="24"/>
        </w:rPr>
        <w:t xml:space="preserve">3.  It does not include amounts paid as service charges for starting or stopping service.</w:t>
      </w:r>
      <w:r>
        <w:rPr/>
      </w:r>
    </w:p>
    <w:p>
      <w:r>
        <w:rPr>
          <w:color w:val="000000"/>
          <w:rFonts w:ascii="Times New Roman" w:hAnsi="Times New Roman"/>
          <w:sz w:val="24"/>
        </w:rPr>
        <w:t xml:space="preserve">4.  The property must be an intregal part of the gathering, treatment or commercial distribution of water, which would be 20-year property (now 25 year property for Water Utility Property).</w:t>
      </w:r>
      <w:r>
        <w:rPr/>
      </w:r>
    </w:p>
    <w:p>
      <w:r>
        <w:rPr/>
      </w:r>
    </w:p>
    <w:p>
      <w:r>
        <w:rPr>
          <w:color w:val="000000"/>
          <w:rFonts w:ascii="Times New Roman" w:hAnsi="Times New Roman"/>
          <w:sz w:val="24"/>
        </w:rPr>
        <w:t xml:space="preserve">5.  The original Act (restored by Senate Bill) states CIAC does not include connection fees.</w:t>
      </w:r>
      <w:r>
        <w:rPr/>
      </w:r>
    </w:p>
    <w:p>
      <w:r>
        <w:rPr/>
      </w:r>
    </w:p>
    <w:p>
      <w:r>
        <w:rPr>
          <w:color w:val="000000"/>
          <w:rFonts w:ascii="Times New Roman" w:hAnsi="Times New Roman"/>
          <w:sz w:val="24"/>
        </w:rPr>
        <w:t xml:space="preserve">Staff is obtaining a copy of the Public Law signed by the President.  It is Staff’s intention to advise all water utilities of the change in law and instruct them as to what changes in accounting and operations are required.  As a matter of administrative housekeeping, Staff would suggest that the Commission issue a general Order in this matter to all water utilities.</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◆re: Staff advice and instruction letter to water utilities.</w:t>
      </w:r>
      <w:r>
        <w:rPr/>
      </w:r>
    </w:p>
    <w:p>
      <w:r>
        <w:rPr>
          <w:color w:val="000000"/>
          <w:rFonts w:ascii="Times New Roman" w:hAnsi="Times New Roman"/>
          <w:sz w:val="24"/>
        </w:rPr>
        <w:t xml:space="preserve">◆re: general Order re: Repeal of tax on contribution in aid of construction for regulated water utilities.</w:t>
      </w:r>
      <w:r>
        <w:rPr/>
      </w:r>
    </w:p>
    <w:p>
      <w:r>
        <w:rPr/>
      </w:r>
    </w:p>
    <w:p>
      <w:r>
        <w:rPr/>
      </w:r>
    </w:p>
    <w:p>
      <w:r>
        <w:rPr/>
      </w:r>
    </w:p>
    <w:p>
      <w:r>
        <w:rPr>
          <w:color w:val="000000"/>
          <w:rFonts w:ascii="Times New Roman" w:hAnsi="Times New Roman"/>
          <w:sz w:val="16"/>
        </w:rPr>
        <w:t xml:space="preserve">vld/M:plhr3448.sw</w:t>
      </w:r>
      <w:r>
        <w:rPr>
          <w:color w:val="000000"/>
          <w:rFonts w:ascii="Times New Roman" w:hAnsi="Times New Roman"/>
          <w:sz w:val="24"/>
        </w:rPr>
        <w:t xml:space="preserve">Scott D.  Woodbury</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