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DATE:FEBRUARY 17, 1998</w:t>
      </w:r>
      <w:r>
        <w:rPr/>
      </w:r>
    </w:p>
    <w:p>
      <w:r>
        <w:rPr/>
      </w:r>
    </w:p>
    <w:p>
      <w:r>
        <w:rPr>
          <w:color w:val="000000"/>
          <w:rFonts w:ascii="Times New Roman" w:hAnsi="Times New Roman"/>
          <w:sz w:val="24"/>
        </w:rPr>
        <w:t xml:space="preserve">RE:CASE NOS. GNR-W-97-2; UWI-W-97-3</w:t>
      </w:r>
      <w:r>
        <w:rPr/>
      </w:r>
    </w:p>
    <w:p>
      <w:r>
        <w:rPr>
          <w:color w:val="000000"/>
          <w:rFonts w:ascii="Times New Roman" w:hAnsi="Times New Roman"/>
          <w:sz w:val="24"/>
        </w:rPr>
        <w:t xml:space="preserve">HIDDEN SPRINGS</w:t>
      </w:r>
      <w:r>
        <w:rPr/>
      </w:r>
    </w:p>
    <w:p>
      <w:r>
        <w:rPr/>
      </w:r>
    </w:p>
    <w:p>
      <w:r>
        <w:rPr/>
      </w:r>
    </w:p>
    <w:p>
      <w:r>
        <w:rPr>
          <w:color w:val="000000"/>
          <w:rFonts w:ascii="Times New Roman" w:hAnsi="Times New Roman"/>
          <w:sz w:val="24"/>
        </w:rPr>
        <w:t xml:space="preserve">Public hearing in Case Nos. UWI-W-97-3 and GNR-W-97-2 is scheduled for </w:t>
      </w:r>
      <w:r>
        <w:rPr>
          <w:color w:val="000000"/>
          <w:rFonts w:ascii="Times New Roman" w:hAnsi="Times New Roman"/>
          <w:sz w:val="24"/>
        </w:rPr>
        <w:t xml:space="preserve">February 24(25), 1998</w:t>
      </w:r>
      <w:r>
        <w:rPr>
          <w:color w:val="000000"/>
          <w:rFonts w:ascii="Times New Roman" w:hAnsi="Times New Roman"/>
          <w:sz w:val="24"/>
        </w:rPr>
        <w:t xml:space="preserve">, in Boise, Idaho.  The Commission is apprised that the applicants in the respective cases have been negotiating a settlement which they expect to present to the Commission for its consideration and approval.  Pursuant to agreement, the parties have requested that the scheduled hearing date be vacated.  No testimony has been filed.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it is appropriate to vacate the scheduled hearing date in Case Nos. UWI-W-97-3 and GNR-W-97-2?</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vld/GNR-W-97-2.sw2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