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MCGUIRE ESTATES WATER CO.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MCG-W-98-1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McGuire Estates Water Co. (McGuire Estates; Company) on March 4, 1998 and by amendment on March 23, 1998, has filed an Application with the Idaho Public Utilities Commission for authority to increase and change its rates for water service.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61-623.  McGuire Estates is a public water utility serving approximately 60 customers in the Post Falls, Idaho area.  </w:t>
      </w:r>
      <w:r>
        <w:rPr>
          <w:vertAlign w:val="baseline"/>
        </w:rPr>
      </w:r>
    </w:p>
    <w:p>
      <w:r>
        <w:rPr>
          <w:color w:val="000000"/>
          <w:rFonts w:ascii="Times New Roman" w:hAnsi="Times New Roman"/>
          <w:sz w:val="24"/>
          <w:vertAlign w:val="baseline"/>
        </w:rPr>
        <w:t xml:space="preserve">Specifically, the Company requests authority to increase its Tariff Schedule 1 rates for non-metered and metered residential customers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CURRENT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PROPOSED</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Minimum Charge </w:t>
            </w:r>
            <w:r>
              <w:rPr>
                <w:vertAlign w:val="baseline"/>
              </w:rPr>
            </w:r>
          </w:p>
          <w:p>
            <w:r>
              <w:rPr>
                <w:color w:val="000000"/>
                <w:rFonts w:ascii="Times New Roman" w:hAnsi="Times New Roman"/>
                <w:sz w:val="24"/>
                <w:vertAlign w:val="baseline"/>
              </w:rPr>
              <w:t xml:space="preserve">Commodity Charge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$11.13/month</w:t>
            </w:r>
            <w:r>
              <w:rPr>
                <w:vertAlign w:val="baseline"/>
              </w:rPr>
            </w:r>
          </w:p>
          <w:p>
            <w:r>
              <w:rPr>
                <w:color w:val="000000"/>
                <w:rFonts w:ascii="Times New Roman" w:hAnsi="Times New Roman"/>
                <w:sz w:val="24"/>
                <w:vertAlign w:val="baseline"/>
              </w:rPr>
              <w:t xml:space="preserve">$0.47/1000 gal. over 10,000 </w:t>
            </w:r>
            <w:r>
              <w:rPr>
                <w:vertAlign w:val="baseline"/>
              </w:rPr>
            </w:r>
          </w:p>
          <w:p>
            <w:r>
              <w:rPr>
                <w:color w:val="000000"/>
                <w:rFonts w:ascii="Times New Roman" w:hAnsi="Times New Roman"/>
                <w:sz w:val="24"/>
                <w:vertAlign w:val="baseline"/>
              </w:rPr>
              <w:t xml:space="preserve">gal. per customer per month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$17.00/month       </w:t>
            </w:r>
            <w:r>
              <w:rPr>
                <w:vertAlign w:val="baseline"/>
              </w:rPr>
            </w:r>
          </w:p>
          <w:p>
            <w:r>
              <w:rPr>
                <w:color w:val="000000"/>
                <w:rFonts w:ascii="Times New Roman" w:hAnsi="Times New Roman"/>
                <w:sz w:val="24"/>
                <w:vertAlign w:val="baseline"/>
              </w:rPr>
              <w:t xml:space="preserve">$0.65/1,000 gal. over 10,000 </w:t>
            </w:r>
            <w:r>
              <w:rPr>
                <w:vertAlign w:val="baseline"/>
              </w:rPr>
            </w:r>
          </w:p>
          <w:p>
            <w:r>
              <w:rPr>
                <w:color w:val="000000"/>
                <w:rFonts w:ascii="Times New Roman" w:hAnsi="Times New Roman"/>
                <w:sz w:val="24"/>
                <w:vertAlign w:val="baseline"/>
              </w:rPr>
              <w:t xml:space="preserve">gal. per customer per month</w:t>
            </w:r>
            <w:r>
              <w:rPr>
                <w:vertAlign w:val="baseline"/>
              </w:rPr>
            </w:r>
          </w:p>
        </w:tc>
      </w:tr>
    </w:tbl>
    <w:p>
      <w:pPr/>
    </w:p>
    <w:p>
      <w:r>
        <w:rPr>
          <w:vertAlign w:val="baseline"/>
        </w:rPr>
      </w:r>
    </w:p>
    <w:p>
      <w:r>
        <w:rPr>
          <w:color w:val="000000"/>
          <w:rFonts w:ascii="Times New Roman" w:hAnsi="Times New Roman"/>
          <w:sz w:val="24"/>
          <w:vertAlign w:val="baseline"/>
        </w:rPr>
        <w:t xml:space="preserve">Unmetered customer’s bills are based upon the average per customer consumption as measured at the well.  Customers may elect to have a meter installed and have their bills calculated using their individual measured consumption.</w:t>
      </w:r>
      <w:r>
        <w:rPr>
          <w:vertAlign w:val="baseline"/>
        </w:rPr>
      </w:r>
    </w:p>
    <w:p>
      <w:r>
        <w:rPr>
          <w:color w:val="000000"/>
          <w:rFonts w:ascii="Times New Roman" w:hAnsi="Times New Roman"/>
          <w:sz w:val="24"/>
          <w:vertAlign w:val="baseline"/>
        </w:rPr>
        <w:t xml:space="preserve">McGuire Estates has had no change in its service rates since August 9, 1990.  Reference Case No. MCG-W-90-1, Order No. 23272.  The Company contends that a rate increase is required due to the fact that operating costs have increased, that additional testing is required for Safe Drinking Water Act compliance, and because the Company has incurred replacement and repair expense for fire hydrants and its master meter.  </w:t>
      </w:r>
      <w:r>
        <w:rPr>
          <w:vertAlign w:val="baseline"/>
        </w:rPr>
      </w:r>
    </w:p>
    <w:p>
      <w:r>
        <w:rPr>
          <w:color w:val="000000"/>
          <w:rFonts w:ascii="Times New Roman" w:hAnsi="Times New Roman"/>
          <w:sz w:val="24"/>
          <w:vertAlign w:val="baseline"/>
        </w:rPr>
        <w:t xml:space="preserve">Included with the Company’s Application are exhibits showing amounts of loss for the past two years, statements of financial position at year end December 31, 1997, and projections for the year ending December 31, 1998.</w:t>
      </w:r>
      <w:r>
        <w:rPr>
          <w:vertAlign w:val="baseline"/>
        </w:rPr>
      </w:r>
    </w:p>
    <w:p>
      <w:r>
        <w:rPr>
          <w:color w:val="000000"/>
          <w:rFonts w:ascii="Times New Roman" w:hAnsi="Times New Roman"/>
          <w:sz w:val="24"/>
          <w:vertAlign w:val="baseline"/>
        </w:rPr>
        <w:t xml:space="preserve">YOU ARE FURTHER NOTIFIED that the Company will make a copy of this Application available for public inspection at its business office located at South 1115 Cedar, Spokane, Washington (509-928-8940).  Correspondence to the Company should be directed to Pauline Lundy.  A copy of the Application will also be available for public inspection at the offices of the Idaho Public Utilities Commission, 472 West Washington, Boise, Idaho.  </w:t>
      </w:r>
      <w:r>
        <w:rPr>
          <w:vertAlign w:val="baseline"/>
        </w:rPr>
      </w:r>
    </w:p>
    <w:p>
      <w:r>
        <w:rPr>
          <w:color w:val="000000"/>
          <w:rFonts w:ascii="Times New Roman" w:hAnsi="Times New Roman"/>
          <w:sz w:val="24"/>
          <w:vertAlign w:val="baseline"/>
        </w:rPr>
        <w:t xml:space="preserve">YOU ARE FURTHER NOTIFIED that the Commission may determine that a change in the Company’s total revenue requirement may be in an amount other than that proposed by the Company and/or that the spread or allocation or relative increase in a rate or charge granted in this Application may be other than that proposed by the Company. </w:t>
      </w:r>
      <w:r>
        <w:rPr>
          <w:vertAlign w:val="baseline"/>
        </w:rPr>
      </w:r>
    </w:p>
    <w:p>
      <w:r>
        <w:rPr>
          <w:color w:val="000000"/>
          <w:rFonts w:ascii="Times New Roman" w:hAnsi="Times New Roman"/>
          <w:sz w:val="24"/>
          <w:vertAlign w:val="baseline"/>
        </w:rPr>
        <w:t xml:space="preserve">YOU ARE FURTHER NOTIFIED that the Commission has jurisdiction over McGuire Estates Water Co. in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vld/N:MCG-W-98-1.sw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