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MORNING VIEW WATER COMPANY, INC.  FOR A CHANGE IN RATES AND CHARGES.</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MNV-W-97-1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14, 1997, the Commission issued Order No. 27163 in Case No. MNV-W-97-1 denying a Commission Staff Motion to Dismiss and granting Morning View Water Company (Company) an extension of time until November 14, 1997, to complete its filing in Case No. MNV-W-97-1 in conformance with and pursuant to applicable Commission Rules of Procedure.  In its Order the Commission found that a further filing was necessary “to cure what is otherwise an insufficient and defective Application.”  In granting an extension the Commission was responding to a letter request of the Company dated October 3, 1997.</w:t>
      </w:r>
      <w:r>
        <w:rPr>
          <w:vertAlign w:val="baseline"/>
        </w:rPr>
      </w:r>
    </w:p>
    <w:p>
      <w:r>
        <w:rPr>
          <w:color w:val="000000"/>
          <w:rFonts w:ascii="Times New Roman" w:hAnsi="Times New Roman"/>
          <w:sz w:val="24"/>
          <w:vertAlign w:val="baseline"/>
        </w:rPr>
        <w:t xml:space="preserve">The Commission has reviewed the record in Case No. MNV-W-97-1 and notes that the Company has failed to supplement its filing or complete its Application.  The Commission therefore finds it reasonable without further notice or procedure and by way of administrative housekeeping to dismiss without prejudice the Company’s filing in Case No. MNV-W-97-1.  </w:t>
      </w:r>
      <w:r>
        <w:rPr>
          <w:vertAlign w:val="baseline"/>
        </w:rPr>
      </w:r>
    </w:p>
    <w:p>
      <w:r>
        <w:rPr>
          <w:color w:val="000000"/>
          <w:rFonts w:ascii="Times New Roman" w:hAnsi="Times New Roman"/>
          <w:sz w:val="24"/>
          <w:vertAlign w:val="baseline"/>
        </w:rPr>
        <w:t xml:space="preserve">In dismissing the Company’s Application we find it to be insufficient and defective, failing to satisfy the requirements of Rules 52 and 121 of the Commission’s Rules of Procedure—IDAPA 31.01.01.052 and .121.  Specifically, we find that the Company’s May 7, 1997, letter filing (Application) purports to be a request for an immediate rate case, yet contrary to Rule 52(c) fails to request any specific relief; and contrary to Rule 121—Form and Contents of Application to Change Rates fails to specify how much of an increase is requested, submits no tariffs and provides no itemized costs, workpapers or documentation.</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Morning View Water Company, a water utility, and the issues raised in Case No. MNV-W-97-1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Morning View Water Company in Case No. MNV-W-97-1 is hereby dismissed without prejudice.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ccvld/O:MNV-W-97-1.sw2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