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AMENDMENTS TO RULES GOVERNING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SYSTEMS OF ACCOUNTS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FOR CLASS A AND B WATER PUBLIC UTILITIES, IDAPA 31.12.01.104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31-1201-9701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PROPOSED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RULEMAKING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BY THIS NOTICE WE PROPOSE to amend the Commission’s Systems of Accounts Rule 104 (IDAPA 31.12.01.104) by adopting the 1996 updated version of the Uniform System of Accounts for Class A and B Water Utilities published by the National Association of Regulatory Commissioners (NARUC).  The Commission’s Systems of Accounts Rules were last updated in 1993. 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§ 61-524 authorizes the Commission to promulgate system of accounts rules for public utilities.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proposes to adopt by reference the following systems of accounts regulations: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1996 version of the Uniform System of Accounts (USOA) for Class A and B Water Utilities published by the National Association of Regulatory Utility Commissioners (NARUC) available from NARUC at 1201 Constitution Avenue N.W., Suite 1102, PO Box 684, Washington, DC 20044-0684.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Two appendices are attached to this Notice of Proposed Rulemaking.  Appendix A is a Notice of Proposed Rulemaking suitable for transmission to the administrative rules coordinator.  Appendix B is the proposed rule in legislative format showing the proposed amendments to the rules.  As explained in Appendix A,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the comment deadline for this Notice of Proposed Rulemaking is August 27,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NOTICE OF PROPOSED RULEMAKING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Idaho Public Utilities Commission hereby gives notice of its proposal to amend its rules governing Systems of Accounts for Class A and B Water Public Utilities, IDAPA 31.12.01.104  pursuant to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§ 61-524.  The proposed amendments to the Systems of Accounts Rules are contained in Appendix B.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PROPOSED by the Idaho Public Utilities Commission at Boise, Idaho this                     day of June 1997. 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bls/N-12019701.sw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June 24,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