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APPROVAL OF AN AGREEMENT TO EXCHANGE SERVICE AREAS AND TO AMEND AND REVISE CERTIFICATE OF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UWI-W-95-2</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color w:val="000000"/>
                <w:rFonts w:ascii="Times New Roman" w:hAnsi="Times New Roman"/>
                <w:sz w:val="24"/>
                <w:vertAlign w:val="baseline"/>
              </w:rPr>
              <w:t xml:space="preserve">ORDER NO.  26437</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March 14, 1996, the Commission issued final Order No. 26367 in Case No. UWI-W-95-2 denying the Application of United Water Idaho Inc.  United Water had requested approval of a Service Area Exchange Agreement with the City of Garden City.</w:t>
      </w:r>
      <w:r>
        <w:rPr>
          <w:vertAlign w:val="baseline"/>
        </w:rPr>
      </w:r>
    </w:p>
    <w:p>
      <w:r>
        <w:rPr>
          <w:color w:val="000000"/>
          <w:rFonts w:ascii="Times New Roman" w:hAnsi="Times New Roman"/>
          <w:sz w:val="24"/>
          <w:vertAlign w:val="baseline"/>
        </w:rPr>
        <w:t xml:space="preserve">On April 4, 1996, both United Water and Garden City filed Petitions for Reconsideration.  United Water requests the opportunity to present additional and more detailed evidence regarding water quality and water pressure, the actual number of customers in the North State Area, benefit/cost analysis, and accounting treatment of the purchase price.  Garden City also requests the opportunity to supplement the record.  If reconsideration is granted, Garden City intends to present evidence regarding customer numbers (actual and projected), water quality and water pressure, operational and service problems, duplication of infrastructure, opportunities for public input and cost/benefit analysis.</w:t>
      </w:r>
      <w:r>
        <w:rPr>
          <w:vertAlign w:val="baseline"/>
        </w:rPr>
      </w:r>
    </w:p>
    <w:p>
      <w:r>
        <w:rPr>
          <w:color w:val="000000"/>
          <w:rFonts w:ascii="Times New Roman" w:hAnsi="Times New Roman"/>
          <w:sz w:val="24"/>
          <w:vertAlign w:val="baseline"/>
        </w:rPr>
        <w:t xml:space="preserve">On April 11, 1996, the participating Homeowner Associations filed a letter response to the Petitions for Reconsideration.  In their letter, the North State Area customers point out that neither United Water nor Garden City propose any more than additional studies to address water quality and water pressure concerns.  No immediate fix of water quality is proposed.  Additionally, the Associations note that neither petitioner chooses to address ways to mitigate the “rate shock” associated with the proposed exchange.  Finally, the Associations note that still no direct effort has been made by Garden City, United Water or Boise City to communicate with affected customers.  The Associations express a desire to remain involved in the process but indicate the short seven day window of response did not permit the Associations the opportunity to notice and poll their members and submit a more formal response.</w:t>
      </w:r>
      <w:r>
        <w:rPr>
          <w:vertAlign w:val="baseline"/>
        </w:rPr>
      </w:r>
    </w:p>
    <w:p>
      <w:r>
        <w:rPr>
          <w:vertAlign w:val="baseline"/>
        </w:rPr>
      </w:r>
    </w:p>
    <w:p>
      <w:r>
        <w:rPr>
          <w:color w:val="000000"/>
          <w:rFonts w:ascii="Times New Roman" w:hAnsi="Times New Roman"/>
          <w:sz w:val="24"/>
          <w:vertAlign w:val="baseline"/>
        </w:rPr>
        <w:t xml:space="preserve">Commission Finding</w:t>
      </w:r>
      <w:r>
        <w:rPr>
          <w:color w:val="000000"/>
          <w:rFonts w:ascii="Times New Roman" w:hAnsi="Times New Roman"/>
          <w:sz w:val="24"/>
          <w:vertAlign w:val="baseline"/>
        </w:rPr>
        <w:t xml:space="preserve">s</w:t>
      </w:r>
      <w:r>
        <w:rPr>
          <w:vertAlign w:val="baseline"/>
        </w:rPr>
      </w:r>
    </w:p>
    <w:p>
      <w:r>
        <w:rPr>
          <w:color w:val="000000"/>
          <w:rFonts w:ascii="Times New Roman" w:hAnsi="Times New Roman"/>
          <w:sz w:val="24"/>
          <w:vertAlign w:val="baseline"/>
        </w:rPr>
        <w:t xml:space="preserve">The Commission has reviewed the filings of record, transcript and final Order No. 26367 in Case No. UWI-W-95-2.  The Commission has also reviewed and considered the related petitions for reconsideration.  The Commission finds that its prior Order is supported by the hearing record and is otherwise reasonable.  Indeed neither petitioning party suggests that the Commission’s Order is unreasonable, unlawful or erroneous or unsupported by the record.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Commission Rules of Procedure IDAPA 31.01.01.331.01.</w:t>
      </w:r>
      <w:r>
        <w:rPr>
          <w:vertAlign w:val="baseline"/>
        </w:rPr>
      </w:r>
    </w:p>
    <w:p>
      <w:r>
        <w:rPr>
          <w:color w:val="000000"/>
          <w:rFonts w:ascii="Times New Roman" w:hAnsi="Times New Roman"/>
          <w:sz w:val="24"/>
          <w:vertAlign w:val="baseline"/>
        </w:rPr>
        <w:t xml:space="preserve">What the petitioners in this case have requested is that they be permitted to open the record and submit further and more detailed testimony and evidence that the exchange is in the public interest and will benefit the affected customers in the North State Area, and will not adversely affect the Company’s existing customers.  We are disappointed that United Water failed to present its full case in the prior proceedings.  We have already expressed our disappointment at Garden City’s failure to participate in the earlier proceedings.  Despite our concern we note that the affected customers in this case who are most inconvenienced have still not been included in this process by either the Company or the City.  We reluctantly reopen the record in this case to permit further testimony and evidence.  We do so because it procedurally provides a speedy and expeditious means for record augmentation, review and reconsideration.  Reference IDAPA 31.01.01.013.</w:t>
      </w:r>
      <w:r>
        <w:rPr>
          <w:vertAlign w:val="baseline"/>
        </w:rPr>
      </w:r>
    </w:p>
    <w:p>
      <w:r>
        <w:rPr>
          <w:color w:val="000000"/>
          <w:rFonts w:ascii="Times New Roman" w:hAnsi="Times New Roman"/>
          <w:sz w:val="24"/>
          <w:vertAlign w:val="baseline"/>
        </w:rPr>
        <w:t xml:space="preserve">We trust that the petitioners are not prematurely bringing this matter back before this Commission and are prepared to now present persuasive reasons for approving the exchange of service territories.  We expect that the petitioners will present the results of further analysis and reasonable and near term resolutions to the identified water quality and water pressure problems.  This Commission does not question the underlying reasonableness and rationale behind the proposed exchange, only the timing and the rate impacts on customers.  The North State area customers cannot be asked to wait two to ten years for a technical fix to water quality problems while being asked to pay higher rates immediately.  United Water must demonstrate an ability to deliver improved water quality and pressure to North State area customers in order to justify the exchange and the associated increase in rates to the North State area customers.  We provide the petitioners the latitude to present an amended Exchange Agreement to the extent that an amendment will make the exchange more acceptable to customers and this Commission.  We apprise the petitioners that if the Agreement and facts are otherwise the same as previously presented, then there is no reason to expect a different result.</w:t>
      </w:r>
      <w:r>
        <w:rPr>
          <w:vertAlign w:val="baseline"/>
        </w:rPr>
      </w:r>
    </w:p>
    <w:p>
      <w:r>
        <w:rPr>
          <w:color w:val="000000"/>
          <w:rFonts w:ascii="Times New Roman" w:hAnsi="Times New Roman"/>
          <w:sz w:val="24"/>
          <w:vertAlign w:val="baseline"/>
        </w:rPr>
        <w:t xml:space="preserve">To facilitate and accommodate rehearing in this matter, the Commission and parties have agreed to the following scheduling:</w:t>
      </w:r>
      <w:r>
        <w:rPr>
          <w:vertAlign w:val="baseline"/>
        </w:rPr>
      </w:r>
    </w:p>
    <w:p>
      <w:r>
        <w:rPr>
          <w:vertAlign w:val="baseline"/>
        </w:rPr>
      </w:r>
    </w:p>
    <w:p>
      <w:r>
        <w:rPr>
          <w:color w:val="000000"/>
          <w:rFonts w:ascii="Times New Roman" w:hAnsi="Times New Roman"/>
          <w:sz w:val="24"/>
          <w:vertAlign w:val="baseline"/>
        </w:rPr>
        <w:t xml:space="preserve">May 17, 1996Prefile direct testimony United Water/Garden City</w:t>
      </w:r>
      <w:r>
        <w:rPr>
          <w:vertAlign w:val="baseline"/>
        </w:rPr>
      </w:r>
    </w:p>
    <w:p>
      <w:r>
        <w:rPr>
          <w:vertAlign w:val="baseline"/>
        </w:rPr>
      </w:r>
    </w:p>
    <w:p>
      <w:r>
        <w:rPr>
          <w:color w:val="000000"/>
          <w:rFonts w:ascii="Times New Roman" w:hAnsi="Times New Roman"/>
          <w:sz w:val="24"/>
          <w:vertAlign w:val="baseline"/>
        </w:rPr>
        <w:t xml:space="preserve">June 14, 1996Prefile direct testimony Staff/Intervenors</w:t>
      </w:r>
      <w:r>
        <w:rPr>
          <w:vertAlign w:val="baseline"/>
        </w:rPr>
      </w:r>
    </w:p>
    <w:p>
      <w:r>
        <w:rPr>
          <w:vertAlign w:val="baseline"/>
        </w:rPr>
      </w:r>
    </w:p>
    <w:p>
      <w:r>
        <w:rPr>
          <w:color w:val="000000"/>
          <w:rFonts w:ascii="Times New Roman" w:hAnsi="Times New Roman"/>
          <w:sz w:val="24"/>
          <w:vertAlign w:val="baseline"/>
        </w:rPr>
        <w:t xml:space="preserve">June 21, 1996Prefile rebuttal testimony United Water/Garden City</w:t>
      </w:r>
      <w:r>
        <w:rPr>
          <w:vertAlign w:val="baseline"/>
        </w:rPr>
      </w:r>
    </w:p>
    <w:p>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public rehearing</w:t>
      </w:r>
      <w:r>
        <w:rPr>
          <w:color w:val="000000"/>
          <w:rFonts w:ascii="Times New Roman" w:hAnsi="Times New Roman"/>
          <w:sz w:val="24"/>
          <w:vertAlign w:val="baseline"/>
        </w:rPr>
        <w:t xml:space="preserve"> in Case No. UWI-W-95-2 is scheduled for </w:t>
      </w:r>
      <w:r>
        <w:rPr>
          <w:color w:val="000000"/>
          <w:rFonts w:ascii="Times New Roman" w:hAnsi="Times New Roman"/>
          <w:sz w:val="24"/>
          <w:vertAlign w:val="baseline"/>
        </w:rPr>
        <w:t xml:space="preserve">THURSDAY, JUNE 27, 1996 COMMENCING AT 9:30 A.M. IN THE COMMISSION HEARING ROOM, 472 W. WASHINGTON ST., BOISE, IDAHO (208) 334-0300</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Public testimony</w:t>
      </w:r>
      <w:r>
        <w:rPr>
          <w:color w:val="000000"/>
          <w:rFonts w:ascii="Times New Roman" w:hAnsi="Times New Roman"/>
          <w:sz w:val="24"/>
          <w:vertAlign w:val="baseline"/>
        </w:rPr>
        <w:t xml:space="preserve"> in this matter will be taken at the Commission’s hearing room on </w:t>
      </w:r>
      <w:r>
        <w:rPr>
          <w:color w:val="000000"/>
          <w:rFonts w:ascii="Times New Roman" w:hAnsi="Times New Roman"/>
          <w:sz w:val="24"/>
          <w:vertAlign w:val="baseline"/>
        </w:rPr>
        <w:t xml:space="preserve">THURSDAY evening JUNE 27, 1996 at 7:00 P.M.</w:t>
      </w:r>
      <w:r>
        <w:rPr>
          <w:vertAlign w:val="baseline"/>
        </w:rPr>
      </w:r>
    </w:p>
    <w:p>
      <w:r>
        <w:rPr>
          <w:color w:val="000000"/>
          <w:rFonts w:ascii="Times New Roman" w:hAnsi="Times New Roman"/>
          <w:sz w:val="24"/>
          <w:vertAlign w:val="baseline"/>
        </w:rPr>
        <w:t xml:space="preserve">YOU ARE FURTHER NOTIFIED that the prepared testimony and exhibits of the parties must conform to the requirements of the Rules 231 and 267 of the Commission’s Rules of Procedure, IDAPA 31.01.01.231; .267.  For purpose of rehearing Garden City is granted party status and is assigned exhibit numbers 401-500.</w:t>
      </w:r>
      <w:r>
        <w:rPr>
          <w:vertAlign w:val="baseline"/>
        </w:rPr>
      </w:r>
    </w:p>
    <w:p>
      <w:r>
        <w:rPr>
          <w:color w:val="000000"/>
          <w:rFonts w:ascii="Times New Roman" w:hAnsi="Times New Roman"/>
          <w:sz w:val="24"/>
          <w:vertAlign w:val="baseline"/>
        </w:rPr>
        <w:t xml:space="preserve">YOU ARE FURTHER NOTIFIED that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the Application, testimonies and filings of record in Case No. UWI-W-95-2 can be viewed at the Commission offices, 472 W. Washington, Boise, Idaho during regular business hours.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IT IS HEREBY ORDERED and the Commission does hereby grant the Petitions of Reconsideration filed by United Water Idaho Inc. and Garden City in the manner and as more particularly described above and does further adopt the foregoing scheduling.</w:t>
      </w:r>
      <w:r>
        <w:rPr>
          <w:vertAlign w:val="baseline"/>
        </w:rPr>
      </w:r>
    </w:p>
    <w:p>
      <w:r>
        <w:rPr>
          <w:color w:val="000000"/>
          <w:rFonts w:ascii="Times New Roman" w:hAnsi="Times New Roman"/>
          <w:sz w:val="24"/>
          <w:vertAlign w:val="baseline"/>
        </w:rPr>
        <w:t xml:space="preserve">IT IS FURTHER ORDERED that Garden City be granted party status pursuant to Rules 71 through 75 of the Commission’s Rules of Procedure.  IDAPA 31.01.01.071-75.  Garden City is represented by the following for purposes of service: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Jack B. Britton</w:t>
      </w:r>
      <w:r>
        <w:rPr>
          <w:vertAlign w:val="baseline"/>
        </w:rPr>
      </w:r>
    </w:p>
    <w:p>
      <w:r>
        <w:rPr>
          <w:color w:val="000000"/>
          <w:rFonts w:ascii="Times New Roman" w:hAnsi="Times New Roman"/>
          <w:sz w:val="24"/>
          <w:vertAlign w:val="baseline"/>
        </w:rPr>
        <w:t xml:space="preserve">Attorney for Garden City</w:t>
      </w:r>
      <w:r>
        <w:rPr>
          <w:vertAlign w:val="baseline"/>
        </w:rPr>
      </w:r>
    </w:p>
    <w:p>
      <w:r>
        <w:rPr>
          <w:color w:val="000000"/>
          <w:rFonts w:ascii="Times New Roman" w:hAnsi="Times New Roman"/>
          <w:sz w:val="24"/>
          <w:vertAlign w:val="baseline"/>
        </w:rPr>
        <w:t xml:space="preserve">201 E. 50th Street</w:t>
      </w:r>
      <w:r>
        <w:rPr>
          <w:vertAlign w:val="baseline"/>
        </w:rPr>
      </w:r>
    </w:p>
    <w:p>
      <w:r>
        <w:rPr>
          <w:color w:val="000000"/>
          <w:rFonts w:ascii="Times New Roman" w:hAnsi="Times New Roman"/>
          <w:sz w:val="24"/>
          <w:vertAlign w:val="baseline"/>
        </w:rPr>
        <w:t xml:space="preserve">Garden City, ID 83714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bls/O:UWI-W-95-2.sw3</w:t>
      </w:r>
      <w:r>
        <w:rPr>
          <w:vertAlign w:val="baseline"/>
        </w:rPr>
      </w:r>
    </w:p>
    <w:p>
      <w:r>
        <w:rPr>
          <w:color w:val="000000"/>
          <w:rFonts w:ascii="Times New Roman" w:hAnsi="Times New Roman"/>
          <w:sz w:val="24"/>
          <w:vertAlign w:val="baseline"/>
        </w:rPr>
        <w:t xml:space="preserve">DISSENTING OPINION</w:t>
      </w:r>
      <w:r>
        <w:rPr>
          <w:vertAlign w:val="baseline"/>
        </w:rPr>
      </w:r>
    </w:p>
    <w:p>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CASE NO.  UWI-W-95-2</w:t>
      </w:r>
      <w:r>
        <w:rPr>
          <w:vertAlign w:val="baseline"/>
        </w:rPr>
      </w:r>
    </w:p>
    <w:p>
      <w:r>
        <w:rPr>
          <w:vertAlign w:val="baseline"/>
        </w:rPr>
      </w:r>
    </w:p>
    <w:p>
      <w:r>
        <w:rPr>
          <w:color w:val="000000"/>
          <w:rFonts w:ascii="Times New Roman" w:hAnsi="Times New Roman"/>
          <w:sz w:val="24"/>
          <w:vertAlign w:val="baseline"/>
        </w:rPr>
        <w:t xml:space="preserve">After reviewing the Petitions for Reconsideration and the record in this matter, I must respectfully dissent from the decision granting reconsideration.  At the hearing in this matter, many homeowners opposed the service area exchange because of the resulting substantial rate increases.  Rather than informing and soliciting opinions from these customers, the Company and Garden City proposed this swap without sufficient imput from the homeowners. In addition, many of the homeowners who testified also expressed concerns regarding water quality or water pressure. The Petitions for Reconsideration do not address the “rate shock”, water quality, or water pressure  issues.</w:t>
      </w:r>
      <w:r>
        <w:rPr>
          <w:vertAlign w:val="baseline"/>
        </w:rPr>
      </w:r>
    </w:p>
    <w:p>
      <w:r>
        <w:rPr>
          <w:color w:val="000000"/>
          <w:rFonts w:ascii="Times New Roman" w:hAnsi="Times New Roman"/>
          <w:sz w:val="24"/>
          <w:vertAlign w:val="baseline"/>
        </w:rPr>
        <w:t xml:space="preserve">In essence, the Petitions merely ask the Commission to reconsider the cases presented by the parties without regard to these significant issues.  Given that the Commission has voted to grant reconsideration, I would urge the Petitioners to address these important issues on reconsideration.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vld/N:dissent.dh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