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RANDY LOBB</w:t>
      </w:r>
      <w:r>
        <w:rPr/>
      </w:r>
    </w:p>
    <w:p>
      <w:r>
        <w:rPr>
          <w:color w:val="000000"/>
          <w:rFonts w:ascii="Times New Roman (Bold)  (TT)" w:hAnsi="Times New Roman (Bold)  (TT)"/>
          <w:sz w:val="24"/>
        </w:rPr>
        <w:t xml:space="preserve">MADONNA FAUNCE</w:t>
      </w:r>
      <w:r>
        <w:rPr/>
      </w:r>
    </w:p>
    <w:p>
      <w:r>
        <w:rPr>
          <w:color w:val="000000"/>
          <w:rFonts w:ascii="Times New Roman (Bold)  (TT)" w:hAnsi="Times New Roman (Bold)  (TT)"/>
          <w:sz w:val="24"/>
        </w:rPr>
        <w:t xml:space="preserve">JUDY STOKES</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DATE:October 24, 1995</w:t>
      </w:r>
      <w:r>
        <w:rPr/>
      </w:r>
    </w:p>
    <w:p>
      <w:r>
        <w:rPr/>
      </w:r>
    </w:p>
    <w:p>
      <w:r>
        <w:rPr>
          <w:color w:val="000000"/>
          <w:rFonts w:ascii="Times New Roman (Bold)  (TT)" w:hAnsi="Times New Roman (Bold)  (TT)"/>
          <w:sz w:val="24"/>
        </w:rPr>
        <w:t xml:space="preserve">RE:CASE NO. UWI-W-95-2</w:t>
      </w:r>
      <w:r>
        <w:rPr/>
      </w:r>
    </w:p>
    <w:p>
      <w:r>
        <w:rPr>
          <w:color w:val="000000"/>
          <w:rFonts w:ascii="Times New Roman (Bold)  (TT)" w:hAnsi="Times New Roman (Bold)  (TT)"/>
          <w:sz w:val="24"/>
        </w:rPr>
        <w:t xml:space="preserve">CERTIFICATE AMENDMENT</w:t>
      </w:r>
      <w:r>
        <w:rPr/>
      </w:r>
    </w:p>
    <w:p>
      <w:r>
        <w:rPr>
          <w:color w:val="000000"/>
          <w:rFonts w:ascii="Times New Roman (Bold)  (TT)" w:hAnsi="Times New Roman (Bold)  (TT)"/>
          <w:sz w:val="24"/>
        </w:rPr>
        <w:t xml:space="preserve">EXCHANGE OF SERVICE AREAS W/GARDEN CITY</w:t>
      </w:r>
      <w:r>
        <w:rPr/>
      </w:r>
    </w:p>
    <w:p>
      <w:r>
        <w:rPr/>
      </w:r>
    </w:p>
    <w:p>
      <w:r>
        <w:rPr/>
      </w:r>
    </w:p>
    <w:p>
      <w:r>
        <w:rPr>
          <w:color w:val="000000"/>
          <w:rFonts w:ascii="Times New Roman  (TT)" w:hAnsi="Times New Roman  (TT)"/>
          <w:sz w:val="24"/>
        </w:rPr>
        <w:t xml:space="preserve">On July 31, 1995, United Water Idaho, Inc. (United Water; Company), a public utility providing domestic water service, filed an Application with the Idaho Public Utilities Commission (Commission) for approval of a Service Area Exchange Agreement (Exchange Agreement) with the City of Garden City and a related amendment and revision to its Certificate of Convenience and Necessity No. 143, relinquishing a portion of its certificated area.</w:t>
      </w:r>
      <w:r>
        <w:rPr/>
      </w:r>
    </w:p>
    <w:p>
      <w:r>
        <w:rPr>
          <w:color w:val="000000"/>
          <w:rFonts w:ascii="Times New Roman  (TT)" w:hAnsi="Times New Roman  (TT)"/>
          <w:sz w:val="24"/>
        </w:rPr>
        <w:t xml:space="preserve">On August 29 and September 20, 1995 the Commission issued Notices of Application in Case No. UWI-W-95-2.  On October 10, 1995 United Water filed an amendment to its Application requesting authority to bill newly acquired customers in the North State Area and the Summer Hills Subdivision under the Company’s existing rate schedules, and requesting authority to include the consideration paid to Garden City under the Exchange Agreement in the Company’s rate base.</w:t>
      </w:r>
      <w:r>
        <w:rPr/>
      </w:r>
    </w:p>
    <w:p>
      <w:r>
        <w:rPr>
          <w:color w:val="000000"/>
          <w:rFonts w:ascii="Times New Roman  (TT)" w:hAnsi="Times New Roman  (TT)"/>
          <w:sz w:val="24"/>
        </w:rPr>
        <w:t xml:space="preserve">Pursuant to informal discussions the parties have tentatively agreed to the following scheduling in Case No. UWI-W-95-2:</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December 4, 1995</w:t>
            </w:r>
            <w:r>
              <w:rPr/>
            </w:r>
          </w:p>
          <w:p>
            <w:r>
              <w:rPr>
                <w:color w:val="000000"/>
                <w:rFonts w:ascii="Times New Roman  (TT)" w:hAnsi="Times New Roman  (TT)"/>
                <w:sz w:val="24"/>
              </w:rPr>
              <w:t xml:space="preserve">January 10, 1996</w:t>
            </w:r>
            <w:r>
              <w:rPr/>
            </w:r>
          </w:p>
          <w:p>
            <w:r>
              <w:rPr>
                <w:color w:val="000000"/>
                <w:rFonts w:ascii="Times New Roman  (TT)" w:hAnsi="Times New Roman  (TT)"/>
                <w:sz w:val="24"/>
              </w:rPr>
              <w:t xml:space="preserve">January 19, 1996</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Prefile United Water direct testimony</w:t>
            </w:r>
            <w:r>
              <w:rPr/>
            </w:r>
          </w:p>
          <w:p>
            <w:r>
              <w:rPr>
                <w:color w:val="000000"/>
                <w:rFonts w:ascii="Times New Roman  (TT)" w:hAnsi="Times New Roman  (TT)"/>
                <w:sz w:val="24"/>
              </w:rPr>
              <w:t xml:space="preserve">Prefile Staff/Intervenor direct testimony</w:t>
            </w:r>
            <w:r>
              <w:rPr/>
            </w:r>
          </w:p>
          <w:p>
            <w:r>
              <w:rPr>
                <w:color w:val="000000"/>
                <w:rFonts w:ascii="Times New Roman  (TT)" w:hAnsi="Times New Roman  (TT)"/>
                <w:sz w:val="24"/>
              </w:rPr>
              <w:t xml:space="preserve">Prefile United Water rebuttal testimony</w:t>
            </w:r>
            <w:r>
              <w:rPr/>
            </w:r>
          </w:p>
        </w:tc>
      </w:tr>
    </w:tbl>
    <w:p>
      <w:pPr/>
    </w:p>
    <w:p>
      <w:r>
        <w:rPr/>
      </w:r>
    </w:p>
    <w:p>
      <w:r>
        <w:rPr>
          <w:color w:val="000000"/>
          <w:rFonts w:ascii="Times New Roman  (TT)" w:hAnsi="Times New Roman  (TT)"/>
          <w:sz w:val="24"/>
        </w:rPr>
        <w:t xml:space="preserve">The Commission is further apprised that the proposed hearing date in this matter is January 25 (26), 1996.</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Is the proposed scheduling acceptable to the Commission?  Can Notices of Amended Application, Scheduling and Hearing be issued? </w:t>
      </w:r>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vld/M:UWI-W-95-2.sw3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