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16, 1996</w:t>
      </w:r>
      <w:r>
        <w:rPr/>
      </w:r>
    </w:p>
    <w:p>
      <w:r>
        <w:rPr/>
      </w:r>
    </w:p>
    <w:p>
      <w:r>
        <w:rPr>
          <w:color w:val="000000"/>
          <w:rFonts w:ascii="Times New Roman" w:hAnsi="Times New Roman"/>
          <w:sz w:val="24"/>
        </w:rPr>
        <w:t xml:space="preserve">RE:CASE NO.  UWI-W-95-2, FINAL ORDER NO.  26367</w:t>
      </w:r>
      <w:r>
        <w:rPr/>
      </w:r>
    </w:p>
    <w:p>
      <w:r>
        <w:rPr>
          <w:color w:val="000000"/>
          <w:rFonts w:ascii="Times New Roman" w:hAnsi="Times New Roman"/>
          <w:sz w:val="24"/>
        </w:rPr>
        <w:t xml:space="preserve">UNITED WATER PETITION FOR RECONSIDERATION</w:t>
      </w:r>
      <w:r>
        <w:rPr/>
      </w:r>
    </w:p>
    <w:p>
      <w:r>
        <w:rPr>
          <w:color w:val="000000"/>
          <w:rFonts w:ascii="Times New Roman" w:hAnsi="Times New Roman"/>
          <w:sz w:val="24"/>
        </w:rPr>
        <w:t xml:space="preserve">GARDEN CITY PETITION FOR RECONSIDERATION</w:t>
      </w:r>
      <w:r>
        <w:rPr/>
      </w:r>
    </w:p>
    <w:p>
      <w:r>
        <w:rPr>
          <w:color w:val="000000"/>
          <w:rFonts w:ascii="Times New Roman" w:hAnsi="Times New Roman"/>
          <w:sz w:val="24"/>
        </w:rPr>
        <w:t xml:space="preserve">HOMEOWNER ASSOCIATIONS’ RESPONSE TO PETITIONS FOR RECONSIDERATION</w:t>
      </w:r>
      <w:r>
        <w:rPr/>
      </w:r>
    </w:p>
    <w:p>
      <w:r>
        <w:rPr/>
      </w:r>
    </w:p>
    <w:p>
      <w:r>
        <w:rPr/>
      </w:r>
    </w:p>
    <w:p>
      <w:r>
        <w:rPr>
          <w:color w:val="000000"/>
          <w:rFonts w:ascii="Times New Roman" w:hAnsi="Times New Roman"/>
          <w:sz w:val="24"/>
        </w:rPr>
        <w:t xml:space="preserve">On March 14, 1996, the Commission issued final Order No. 26367 (attached) in Case No. UWI-W-96-3 denying the Application of United Water.  United Water had requested approval of a Service Area Exchange Agreement with the City of Garden City.</w:t>
      </w:r>
      <w:r>
        <w:rPr/>
      </w:r>
    </w:p>
    <w:p>
      <w:r>
        <w:rPr>
          <w:color w:val="000000"/>
          <w:rFonts w:ascii="Times New Roman" w:hAnsi="Times New Roman"/>
          <w:sz w:val="24"/>
        </w:rPr>
        <w:t xml:space="preserve">On April 4, 1996, both United Water and Garden City filed Petitions for Reconsideration (attached).  United Water requests the opportunity to present additional and more detailed evidence regarding water quality and water pressure, the actual number of customers in the North State Area, benefit/cost analysis, and accounting treatment of the purchase price.  Garden City also requests the opportunity to supplement the record.  If reconsideration is granted, Garden City intends to present evidence regarding customer numbers (actual and projected), water quality and water pressure, operational and service problems, duplication of infrastructure, opportunities for public input and cost/benefit analysis.</w:t>
      </w:r>
      <w:r>
        <w:rPr/>
      </w:r>
    </w:p>
    <w:p>
      <w:r>
        <w:rPr>
          <w:color w:val="000000"/>
          <w:rFonts w:ascii="Times New Roman" w:hAnsi="Times New Roman"/>
          <w:sz w:val="24"/>
        </w:rPr>
        <w:t xml:space="preserve">On April 11, 1996, the participating Homeowner Associations filed a letter response to the Petitions for Reconsideration (attached).  In their letter, the North State Area customers point out that neither United Water nor Garden City propose any more than additional studies to address water quality and water pressure concerns.  No immediate fix of water quality is proposed.  Additionally, the Associations note that neither petitioner chooses to address ways to mitigate the “rate shock” associated with the proposed exchange.  Finally, the Associations note that still no direct effort has been made by Garden City, United Water or Boise City to communicate with affected customers.  The Associations express a desire to remain involved in the process but indicate the short seven day window of response did not permit the Associations the opportunity to notice and poll their members and submit a more formal response.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deadline for Commission action or decision as to whether to grant or deny the Petitions for Reconsideration is May 2, 1996.  The petitioning parties do not suggest that the Commission’s Order is unreasonable, unlawful or erroneous or unsupported by the record.  Further evidentiary hearing is requested.  Should reconsideration in the manner requested be granted?</w:t>
      </w:r>
      <w:r>
        <w:rPr/>
      </w:r>
    </w:p>
    <w:p>
      <w:r>
        <w:rPr/>
      </w:r>
    </w:p>
    <w:p>
      <w:r>
        <w:rPr/>
      </w:r>
    </w:p>
    <w:p>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vkd/M:UWI-W-95-2.sw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