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TONY JONES</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25, 1997</w:t>
      </w:r>
      <w:r>
        <w:rPr/>
      </w:r>
    </w:p>
    <w:p>
      <w:r>
        <w:rPr/>
      </w:r>
    </w:p>
    <w:p>
      <w:r>
        <w:rPr>
          <w:color w:val="000000"/>
          <w:rFonts w:ascii="Times New Roman" w:hAnsi="Times New Roman"/>
          <w:sz w:val="24"/>
        </w:rPr>
        <w:t xml:space="preserve">RE:CASE NO.  UWI-W-96-8</w:t>
      </w:r>
      <w:r>
        <w:rPr/>
      </w:r>
    </w:p>
    <w:p>
      <w:r>
        <w:rPr>
          <w:color w:val="000000"/>
          <w:rFonts w:ascii="Times New Roman" w:hAnsi="Times New Roman"/>
          <w:sz w:val="24"/>
        </w:rPr>
        <w:t xml:space="preserve">AMENDED CERTIFICATE APPLICATION—BANBURY/SPYGLASS</w:t>
      </w:r>
      <w:r>
        <w:rPr/>
      </w:r>
    </w:p>
    <w:p>
      <w:r>
        <w:rPr/>
      </w:r>
    </w:p>
    <w:p>
      <w:r>
        <w:rPr/>
      </w:r>
    </w:p>
    <w:p>
      <w:r>
        <w:rPr>
          <w:color w:val="000000"/>
          <w:rFonts w:ascii="Times New Roman" w:hAnsi="Times New Roman"/>
          <w:sz w:val="24"/>
        </w:rPr>
        <w:t xml:space="preserve">ORIGINAL APPLICATION</w:t>
      </w:r>
      <w:r>
        <w:rPr/>
      </w:r>
    </w:p>
    <w:p>
      <w:r>
        <w:rPr>
          <w:color w:val="000000"/>
          <w:rFonts w:ascii="Times New Roman" w:hAnsi="Times New Roman"/>
          <w:sz w:val="24"/>
        </w:rPr>
        <w:t xml:space="preserve">On November 15, 1996, United Water Idaho Inc. (United Water; Company) and Banbury Homeowners Association, Inc.  (Banbury) filed a Joint Application with the Idaho Public Utilities Commission (Commission) for an Order approving the purchase by United Water of domestic service water properties owned by Banbury, approving the related expansion of United Water’s Certificate of Public Convenience and Necessity No. 143 and approving related rates and charges for Banbury customers.  Reference </w:t>
      </w:r>
      <w:r>
        <w:rPr>
          <w:color w:val="000000"/>
          <w:rFonts w:ascii="Times New Roman" w:hAnsi="Times New Roman"/>
          <w:sz w:val="24"/>
        </w:rPr>
        <w:t xml:space="preserve">Idaho Code</w:t>
      </w:r>
      <w:r>
        <w:rPr>
          <w:color w:val="000000"/>
          <w:rFonts w:ascii="Times New Roman" w:hAnsi="Times New Roman"/>
          <w:sz w:val="24"/>
        </w:rPr>
        <w:t xml:space="preserve"> 61-526; Commission Rules of Procedure, IDAPA 31.01.01.52, .112.</w:t>
      </w:r>
      <w:r>
        <w:rPr/>
      </w:r>
    </w:p>
    <w:p>
      <w:r>
        <w:rPr>
          <w:color w:val="000000"/>
          <w:rFonts w:ascii="Times New Roman" w:hAnsi="Times New Roman"/>
          <w:sz w:val="24"/>
        </w:rPr>
        <w:t xml:space="preserve">United Water is a public utility corporation organized and existing under the laws of the state of Idaho and currently provides water service to approximately 56,000 residential, commercial and other classes of customers in the city of Boise and surrounding areas.</w:t>
      </w:r>
      <w:r>
        <w:rPr/>
      </w:r>
    </w:p>
    <w:p>
      <w:r>
        <w:rPr>
          <w:color w:val="000000"/>
          <w:rFonts w:ascii="Times New Roman" w:hAnsi="Times New Roman"/>
          <w:sz w:val="24"/>
        </w:rPr>
        <w:t xml:space="preserve">The Application states that Banbury is an Idaho non-profit, non-stock membership corporation.  Banbury is the titled owner (on behalf of its members, the lot owners in Banbury subdivision) of the common areas in Banbury No. 1 through Banbury No. 7 subdivisions, the plats of which are on file and of record in the office of the recorder of Ada County, Idaho, which seven subdivisions are collectively referred to as “Banbury Subdivision.”  Banbury subdivision is located in Ada County, contiguous to the present service area of United Water and is generally bounded on the south by Chinden Boulevard, on the east by Eagle Road, on the West by Locust Grove Road and on the north by the Bench Rim overlooking lower lands and the Boise River.  </w:t>
      </w:r>
      <w:r>
        <w:rPr/>
      </w:r>
    </w:p>
    <w:p>
      <w:r>
        <w:rPr>
          <w:color w:val="000000"/>
          <w:rFonts w:ascii="Times New Roman" w:hAnsi="Times New Roman"/>
          <w:sz w:val="24"/>
        </w:rPr>
        <w:t xml:space="preserve">Banbury reports that it acquired the separate domestic and irrigation water system serving Banbury Subdivision from the developer of Banbury Subdivision.  The domestic water system is and has been operated for about nine years on a written contract basis by Engineering Management &amp; Maintenance, Inc.  (EM²), an Idaho corporation, and a recent United Water affiliate.  Banbury provides water service to approximately 152 residential customers in Banbury Subdivision.  Water distribution and service facilities are in place for approximately 20 additional customers when all lots have been built and connected.  All Banbury customers are metered.</w:t>
      </w:r>
      <w:r>
        <w:rPr/>
      </w:r>
    </w:p>
    <w:p>
      <w:r>
        <w:rPr>
          <w:color w:val="000000"/>
          <w:rFonts w:ascii="Times New Roman" w:hAnsi="Times New Roman"/>
          <w:sz w:val="24"/>
        </w:rPr>
        <w:t xml:space="preserve">As reflected in the Application, United Water and Banbury have negotiated and are in the process of executing an asset purchase Agreement (Agreement for Purchase and Sale) pursuant to which Banbury will sell and transfer to United Water all its domestic water service properties (except for the well facilities) located in Ada County, Idaho.  The total purchase price is $189,200.  As agreed, the purchase price will not be adjusted for taxes, customer deposits, accounts receivable or accounts payable.  Pursuant to Agreement (Supplemental Option Agreement), United Water may also in the future purchase real property and associated well facilities for the additional sum of $144,000.  The Company requests an Order confirming the right to include in rate base in future rate proceedings the net full purchase price of the assets subject to this transaction.</w:t>
      </w:r>
      <w:r>
        <w:rPr/>
      </w:r>
    </w:p>
    <w:p>
      <w:r>
        <w:rPr>
          <w:color w:val="000000"/>
          <w:rFonts w:ascii="Times New Roman" w:hAnsi="Times New Roman"/>
          <w:sz w:val="24"/>
        </w:rPr>
        <w:t xml:space="preserve">Pursuant to Agreement, United Water proposes to provide domestic water service to the Banbury service area at “phased in” rates in accordance with the same schedule of rates approved by the Commission in Case No. UWI-W-94-1, Order Nos.  26337 and 26524.</w:t>
      </w:r>
      <w:r>
        <w:rPr/>
      </w:r>
    </w:p>
    <w:p>
      <w:r>
        <w:rPr>
          <w:color w:val="000000"/>
          <w:rFonts w:ascii="Times New Roman" w:hAnsi="Times New Roman"/>
          <w:sz w:val="24"/>
        </w:rPr>
        <w:t xml:space="preserve">The Applicants represent that the current owners of Banbury desire to convey the Banbury domestic water system because they are unwilling to undertake the perceived risks of continued operations arising from increasingly stringent water quality regulations, and increasingly complex operational and technical requirements.  Because of its small size, Banbury has experienced and in the absence of this sale, would continue to experience, difficulties in maintaining its system and obtaining adequate financing for operations, maintenance and expansion.  United Water contends that it possesses the technical, managerial and financial abilities to provide reliable and adequate service, and accordingly contends, that the proposed transfer is in the public interest.</w:t>
      </w:r>
      <w:r>
        <w:rPr/>
      </w:r>
    </w:p>
    <w:p>
      <w:r>
        <w:rPr>
          <w:color w:val="000000"/>
          <w:rFonts w:ascii="Times New Roman" w:hAnsi="Times New Roman"/>
          <w:sz w:val="24"/>
        </w:rPr>
        <w:t xml:space="preserve">The Applicant’s request an Order of the Commission</w:t>
      </w:r>
      <w:r>
        <w:rPr/>
      </w:r>
    </w:p>
    <w:p>
      <w:r>
        <w:rPr>
          <w:color w:val="000000"/>
          <w:rFonts w:ascii="Times New Roman" w:hAnsi="Times New Roman"/>
          <w:sz w:val="24"/>
        </w:rPr>
        <w:t xml:space="preserve">1.  approving the sale of Banbury assets to United Water;</w:t>
      </w:r>
      <w:r>
        <w:rPr/>
      </w:r>
    </w:p>
    <w:p>
      <w:r>
        <w:rPr>
          <w:color w:val="000000"/>
          <w:rFonts w:ascii="Times New Roman" w:hAnsi="Times New Roman"/>
          <w:sz w:val="24"/>
        </w:rPr>
        <w:t xml:space="preserve">2.  confirming the right of United Water to include in rate base in future rate proceedings the net full purchase price of the assets subject to this transaction, and to recover reasonable costs of acquisition;</w:t>
      </w:r>
      <w:r>
        <w:rPr/>
      </w:r>
    </w:p>
    <w:p>
      <w:r>
        <w:rPr>
          <w:color w:val="000000"/>
          <w:rFonts w:ascii="Times New Roman" w:hAnsi="Times New Roman"/>
          <w:sz w:val="24"/>
        </w:rPr>
        <w:t xml:space="preserve">3.  confirming the right of United Water to provide water service in the area now served by Banbury at the proposed rates;</w:t>
      </w:r>
      <w:r>
        <w:rPr/>
      </w:r>
    </w:p>
    <w:p>
      <w:r>
        <w:rPr>
          <w:color w:val="000000"/>
          <w:rFonts w:ascii="Times New Roman" w:hAnsi="Times New Roman"/>
          <w:sz w:val="24"/>
        </w:rPr>
        <w:t xml:space="preserve">4.  approving the amendment of United Water’s Certificate of Convenience and Necessity No. 143; and,</w:t>
      </w:r>
      <w:r>
        <w:rPr/>
      </w:r>
    </w:p>
    <w:p>
      <w:r>
        <w:rPr>
          <w:color w:val="000000"/>
          <w:rFonts w:ascii="Times New Roman" w:hAnsi="Times New Roman"/>
          <w:sz w:val="24"/>
        </w:rPr>
        <w:t xml:space="preserve">5.  and for such other and further relief as the Commission deems appropriate.</w:t>
      </w:r>
      <w:r>
        <w:rPr/>
      </w:r>
    </w:p>
    <w:p>
      <w:r>
        <w:rPr/>
      </w:r>
    </w:p>
    <w:p>
      <w:r>
        <w:rPr>
          <w:color w:val="000000"/>
          <w:rFonts w:ascii="Times New Roman" w:hAnsi="Times New Roman"/>
          <w:sz w:val="24"/>
        </w:rPr>
        <w:t xml:space="preserve">The Application has been filed with the Commission together with related exhibits including a description and map of United Water’s present service area, a copy of the Agreement for Purchase and Sale and Supplemental Option Agreement, a description of the Banbury Subdivision Water Distribution System and related map, and a copy of the proposed rate schedules.</w:t>
      </w:r>
      <w:r>
        <w:rPr/>
      </w:r>
    </w:p>
    <w:p>
      <w:r>
        <w:rPr>
          <w:color w:val="000000"/>
          <w:rFonts w:ascii="Times New Roman" w:hAnsi="Times New Roman"/>
          <w:sz w:val="24"/>
        </w:rPr>
        <w:t xml:space="preserve">Notices of Application and Modified Procedure in Case No. UWI-W-96-8 were issued on January 2, 1997.  The deadline for filing written comments was January 31, 1997.  The Commission Staff was the only party to file comments (attached).  Staff recommended that the Company’s Application be denied.  It was Staff’s contention that United Water should not pay for the Banbury Water System; that there should be no addition to United Water’s rate base; and that there should be no phase-in of rates to Banbury customers.</w:t>
      </w:r>
      <w:r>
        <w:rPr/>
      </w:r>
    </w:p>
    <w:p>
      <w:r>
        <w:rPr/>
      </w:r>
    </w:p>
    <w:p>
      <w:r>
        <w:rPr/>
      </w:r>
    </w:p>
    <w:p>
      <w:r>
        <w:rPr>
          <w:color w:val="000000"/>
          <w:rFonts w:ascii="Times New Roman" w:hAnsi="Times New Roman"/>
          <w:sz w:val="24"/>
        </w:rPr>
        <w:t xml:space="preserve">AMENDED APPLICATION</w:t>
      </w:r>
      <w:r>
        <w:rPr/>
      </w:r>
    </w:p>
    <w:p>
      <w:r>
        <w:rPr>
          <w:color w:val="000000"/>
          <w:rFonts w:ascii="Times New Roman" w:hAnsi="Times New Roman"/>
          <w:sz w:val="24"/>
        </w:rPr>
        <w:t xml:space="preserve">On April 17, 1997, United Water and Banbury filed an Amended Application in Case No. UWI-W-96-8, together with supporting comments.  The Applicants represent that the amended filing addresses various concerns of the Commission Staff.</w:t>
      </w:r>
      <w:r>
        <w:rPr/>
      </w:r>
    </w:p>
    <w:p>
      <w:r>
        <w:rPr>
          <w:color w:val="000000"/>
          <w:rFonts w:ascii="Times New Roman" w:hAnsi="Times New Roman"/>
          <w:sz w:val="24"/>
        </w:rPr>
        <w:t xml:space="preserve">The Amended Application represents that the purchase price for the water service properties has been reduced to $171,300 from the original purchase price of $189,200.  United Water states that it is willing to proceed with the acquisition with the understanding that the sum of $137,600 be approved for inclusion in rate base at the time the Commission enters its Order approving the acquisition.”  The Applicants also represent that the connection fees ($465 for each  1/4" meter, or $783 for each 1" meter) for 32 unserved residential lots in Banbury will be collected.</w:t>
      </w:r>
      <w:r>
        <w:rPr/>
      </w:r>
    </w:p>
    <w:p>
      <w:r>
        <w:rPr>
          <w:color w:val="000000"/>
          <w:rFonts w:ascii="Times New Roman" w:hAnsi="Times New Roman"/>
          <w:sz w:val="24"/>
        </w:rPr>
        <w:t xml:space="preserve">United Water further represents and clarifies that part of the area requested in its Amended Certificate Application includes an adjacent subdivision known as the Spyglass Subdivision.  (The Spyglass Subdivision was not expressly identified in the Company’s earlier filing.)  The Company anticipates that the Spyglass Subdivision will be interconnected with the Banbury Subdivision.  As represented, the costs of interconnection will be borne by Spyglass, and not by the Company’s other ratepayers.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It is Staff’s belief that the record in this matter needs to be further developed.  Staff recommends that an Amended Notice of Application be issued and that further comments be solicited.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vld/M:UWI-W-96-8.sw2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