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r>
    </w:p>
    <w:p>
      <w:r>
        <w:rPr/>
      </w:r>
    </w:p>
    <w:p>
      <w:r>
        <w:rPr/>
      </w:r>
    </w:p>
    <w:p>
      <w:r>
        <w:rPr>
          <w:color w:val="000000"/>
          <w:rFonts w:ascii="Times New Roman" w:hAnsi="Times New Roman"/>
          <w:sz w:val="24"/>
        </w:rPr>
        <w:t xml:space="preserve">July 8, 1998</w:t>
      </w:r>
      <w:r>
        <w:rPr/>
      </w:r>
    </w:p>
    <w:p>
      <w:r>
        <w:rPr/>
      </w:r>
    </w:p>
    <w:p>
      <w:r>
        <w:rPr/>
      </w:r>
    </w:p>
    <w:p>
      <w:r>
        <w:rPr>
          <w:color w:val="000000"/>
          <w:rFonts w:ascii="Times New Roman" w:hAnsi="Times New Roman"/>
          <w:sz w:val="24"/>
        </w:rPr>
        <w:t xml:space="preserve">VIA FACSIMILE</w:t>
      </w:r>
      <w:r>
        <w:rPr/>
      </w:r>
    </w:p>
    <w:p>
      <w:r>
        <w:rPr/>
      </w:r>
    </w:p>
    <w:p>
      <w:r>
        <w:rPr/>
      </w:r>
    </w:p>
    <w:p>
      <w:r>
        <w:rPr>
          <w:color w:val="000000"/>
          <w:rFonts w:ascii="Times New Roman" w:hAnsi="Times New Roman"/>
          <w:sz w:val="24"/>
        </w:rPr>
        <w:t xml:space="preserve">Dean J. Miller</w:t>
      </w:r>
      <w:r>
        <w:rPr/>
      </w:r>
    </w:p>
    <w:p>
      <w:r>
        <w:rPr>
          <w:color w:val="000000"/>
          <w:rFonts w:ascii="Times New Roman" w:hAnsi="Times New Roman"/>
          <w:sz w:val="24"/>
        </w:rPr>
        <w:t xml:space="preserve">McDevitt &amp; Miller LLP</w:t>
      </w:r>
      <w:r>
        <w:rPr/>
      </w:r>
    </w:p>
    <w:p>
      <w:r>
        <w:rPr>
          <w:color w:val="000000"/>
          <w:rFonts w:ascii="Times New Roman" w:hAnsi="Times New Roman"/>
          <w:sz w:val="24"/>
        </w:rPr>
        <w:t xml:space="preserve">537 W. Bannock, Suite 215</w:t>
      </w:r>
      <w:r>
        <w:rPr/>
      </w:r>
    </w:p>
    <w:p>
      <w:r>
        <w:rPr>
          <w:color w:val="000000"/>
          <w:rFonts w:ascii="Times New Roman" w:hAnsi="Times New Roman"/>
          <w:sz w:val="24"/>
        </w:rPr>
        <w:t xml:space="preserve">PO Box 2564 (83701)</w:t>
      </w:r>
      <w:r>
        <w:rPr/>
      </w:r>
    </w:p>
    <w:p>
      <w:r>
        <w:rPr>
          <w:color w:val="000000"/>
          <w:rFonts w:ascii="Times New Roman" w:hAnsi="Times New Roman"/>
          <w:sz w:val="24"/>
        </w:rPr>
        <w:t xml:space="preserve">Boise, ID 83702</w:t>
      </w:r>
      <w:r>
        <w:rPr/>
      </w:r>
    </w:p>
    <w:p>
      <w:r>
        <w:rPr/>
      </w:r>
    </w:p>
    <w:p>
      <w:r>
        <w:rPr>
          <w:color w:val="000000"/>
          <w:rFonts w:ascii="Times New Roman" w:hAnsi="Times New Roman"/>
          <w:sz w:val="24"/>
        </w:rPr>
        <w:t xml:space="preserve">RE: United Water Idaho’s Rate Case, No. UWI-W-97-6 </w:t>
      </w:r>
      <w:r>
        <w:rPr/>
      </w:r>
    </w:p>
    <w:p>
      <w:r>
        <w:rPr/>
      </w:r>
    </w:p>
    <w:p>
      <w:r>
        <w:rPr>
          <w:color w:val="000000"/>
          <w:rFonts w:ascii="Times New Roman" w:hAnsi="Times New Roman"/>
          <w:sz w:val="24"/>
        </w:rPr>
        <w:t xml:space="preserve">Dear Joe:</w:t>
      </w:r>
      <w:r>
        <w:rPr/>
      </w:r>
    </w:p>
    <w:p>
      <w:r>
        <w:rPr/>
      </w:r>
    </w:p>
    <w:p>
      <w:r>
        <w:rPr>
          <w:color w:val="000000"/>
          <w:rFonts w:ascii="Times New Roman" w:hAnsi="Times New Roman"/>
          <w:sz w:val="24"/>
        </w:rPr>
        <w:t xml:space="preserve">The Commission issued its final Order No. 27617 in the above referenced case on July 6, 1998.  Following the issuance of that Order, the Company has brought to the Commission Staff’s attention that the calculation of federal income tax may be incorrect.  More specifically, the Company maintains that the Order encompasses an unintended error which, when corrected, would increase the Company’s revenue requirement as authorized by Order No. 27617 by $333,963.</w:t>
      </w:r>
      <w:r>
        <w:rPr/>
      </w:r>
    </w:p>
    <w:p>
      <w:r>
        <w:rPr>
          <w:color w:val="000000"/>
          <w:rFonts w:ascii="Times New Roman" w:hAnsi="Times New Roman"/>
          <w:sz w:val="24"/>
        </w:rPr>
        <w:t xml:space="preserve">After reviewing this issue and the assertions made by the Company, Staff agrees that a logic error in calculating federal income taxes was made in Staff Exhibit 122.  This error was carried forward in the workpapers underlying the Order.  This miscalculation resulted in a lower authorized revenue requirement.  Consequently, the Staff is in agreement with the Company that correcting the logic error in calculating the federal income taxes is appropriate and would result in an increase of the Company’s annual revenue requirement of $333,963.</w:t>
      </w:r>
      <w:r>
        <w:rPr/>
      </w:r>
    </w:p>
    <w:p>
      <w:r>
        <w:rPr>
          <w:color w:val="000000"/>
          <w:rFonts w:ascii="Times New Roman" w:hAnsi="Times New Roman"/>
          <w:sz w:val="24"/>
        </w:rPr>
        <w:t xml:space="preserve">If you have any questions concerning this issue, please contact me.</w:t>
      </w:r>
      <w:r>
        <w:rPr/>
      </w:r>
    </w:p>
    <w:p>
      <w:r>
        <w:rPr>
          <w:color w:val="000000"/>
          <w:rFonts w:ascii="Times New Roman" w:hAnsi="Times New Roman"/>
          <w:sz w:val="24"/>
        </w:rPr>
        <w:t xml:space="preserve">Sincerely yours,</w:t>
      </w:r>
      <w:r>
        <w:rPr/>
      </w:r>
    </w:p>
    <w:p>
      <w:r>
        <w:rPr/>
      </w:r>
    </w:p>
    <w:p>
      <w:r>
        <w:rPr/>
      </w:r>
    </w:p>
    <w:p>
      <w:r>
        <w:rPr/>
      </w:r>
    </w:p>
    <w:p>
      <w:r>
        <w:rPr>
          <w:color w:val="000000"/>
          <w:rFonts w:ascii="Times New Roman" w:hAnsi="Times New Roman"/>
          <w:sz w:val="24"/>
        </w:rPr>
        <w:t xml:space="preserve">Donald L.  Howell, II</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DLH/vld:</w:t>
      </w:r>
      <w:r>
        <w:rPr>
          <w:color w:val="000000"/>
          <w:rFonts w:ascii="Times New Roman" w:hAnsi="Times New Roman"/>
          <w:sz w:val="16"/>
        </w:rPr>
        <w:t xml:space="preserve">:L:miller</w:t>
      </w:r>
      <w:r>
        <w:rPr/>
      </w:r>
    </w:p>
    <w:p>
      <w:r>
        <w:rPr/>
      </w:r>
    </w:p>
    <w:p>
      <w:r>
        <w:rPr>
          <w:color w:val="000000"/>
          <w:rFonts w:ascii="Times New Roman" w:hAnsi="Times New Roman"/>
          <w:sz w:val="24"/>
        </w:rPr>
        <w:t xml:space="preserve">cc:Parties of Record</w:t>
      </w:r>
      <w:r>
        <w:rPr/>
      </w:r>
    </w:p>
    <w:p>
      <w:r>
        <w:rPr>
          <w:color w:val="000000"/>
          <w:rFonts w:ascii="Times New Roman" w:hAnsi="Times New Roman"/>
          <w:sz w:val="24"/>
        </w:rPr>
        <w:t xml:space="preserve">Scott Woodbury</w:t>
      </w:r>
      <w:r>
        <w:rPr/>
      </w:r>
    </w:p>
    <w:p>
      <w:r>
        <w:rPr/>
      </w:r>
    </w:p>
    <w:p>
      <w:r>
        <w:rPr>
          <w:color w:val="000000"/>
          <w:rFonts w:ascii="Times New Roman" w:hAnsi="Times New Roman"/>
          <w:sz w:val="24"/>
        </w:rPr>
        <w:t xml:space="preserve">DEAN J.  MILLER</w:t>
      </w:r>
      <w:r>
        <w:rPr/>
      </w:r>
    </w:p>
    <w:p>
      <w:r>
        <w:rPr>
          <w:color w:val="000000"/>
          <w:rFonts w:ascii="Times New Roman" w:hAnsi="Times New Roman"/>
          <w:sz w:val="24"/>
        </w:rPr>
        <w:t xml:space="preserve">MCDEVITT &amp; MILLER LLP</w:t>
      </w:r>
      <w:r>
        <w:rPr/>
      </w:r>
    </w:p>
    <w:p>
      <w:r>
        <w:rPr>
          <w:color w:val="000000"/>
          <w:rFonts w:ascii="Times New Roman" w:hAnsi="Times New Roman"/>
          <w:sz w:val="24"/>
        </w:rPr>
        <w:t xml:space="preserve">537 W.  BANNOCK, SUITE 215</w:t>
      </w:r>
      <w:r>
        <w:rPr/>
      </w:r>
    </w:p>
    <w:p>
      <w:r>
        <w:rPr>
          <w:color w:val="000000"/>
          <w:rFonts w:ascii="Times New Roman" w:hAnsi="Times New Roman"/>
          <w:sz w:val="24"/>
        </w:rPr>
        <w:t xml:space="preserve">PO BOX 2564 (83701)</w:t>
      </w:r>
      <w:r>
        <w:rPr/>
      </w:r>
    </w:p>
    <w:p>
      <w:r>
        <w:rPr>
          <w:color w:val="000000"/>
          <w:rFonts w:ascii="Times New Roman" w:hAnsi="Times New Roman"/>
          <w:sz w:val="24"/>
        </w:rPr>
        <w:t xml:space="preserve">BOISE, ID 83702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