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DATE:NOVEMBER 25, 1998</w:t>
      </w:r>
      <w:r>
        <w:rPr/>
      </w:r>
    </w:p>
    <w:p>
      <w:r>
        <w:rPr/>
      </w:r>
    </w:p>
    <w:p>
      <w:r>
        <w:rPr>
          <w:color w:val="000000"/>
          <w:rFonts w:ascii="Times New Roman" w:hAnsi="Times New Roman"/>
          <w:sz w:val="24"/>
        </w:rPr>
        <w:t xml:space="preserve">RE:CASE NO. UWI-W-98-3</w:t>
      </w:r>
      <w:r>
        <w:rPr/>
      </w:r>
    </w:p>
    <w:p>
      <w:r>
        <w:rPr>
          <w:color w:val="000000"/>
          <w:rFonts w:ascii="Times New Roman" w:hAnsi="Times New Roman"/>
          <w:sz w:val="24"/>
        </w:rPr>
        <w:t xml:space="preserve">COST OF SERVICE/RATE DESIGN</w:t>
      </w:r>
      <w:r>
        <w:rPr/>
      </w:r>
    </w:p>
    <w:p>
      <w:r>
        <w:rPr>
          <w:color w:val="000000"/>
          <w:rFonts w:ascii="Times New Roman" w:hAnsi="Times New Roman"/>
          <w:sz w:val="24"/>
        </w:rPr>
        <w:t xml:space="preserve">MOTION TO COMPEL</w:t>
      </w:r>
      <w:r>
        <w:rPr/>
      </w:r>
    </w:p>
    <w:p>
      <w:r>
        <w:rPr/>
      </w:r>
    </w:p>
    <w:p>
      <w:r>
        <w:rPr/>
      </w:r>
    </w:p>
    <w:p>
      <w:r>
        <w:rPr>
          <w:color w:val="000000"/>
          <w:rFonts w:ascii="Times New Roman" w:hAnsi="Times New Roman"/>
          <w:sz w:val="24"/>
        </w:rPr>
        <w:t xml:space="preserve">On November 20, 1998, Sharon Ullman filed a Motion to Compel (attached) in Case No. UWI-W-98-3 requesting disclosure by United Water of specific names and addresses of customers who have complained to the Company about water quality.  </w:t>
      </w:r>
      <w:r>
        <w:rPr/>
      </w:r>
    </w:p>
    <w:p>
      <w:r>
        <w:rPr>
          <w:color w:val="000000"/>
          <w:rFonts w:ascii="Times New Roman" w:hAnsi="Times New Roman"/>
          <w:sz w:val="24"/>
        </w:rPr>
        <w:t xml:space="preserve">United Water in declining to provide the requested information cited concerns about customer confidentiality and in its filed Reply (attached) specifically notes Rule 403 of the Commission’s Rules Governing Customer Relations (IDAPA 31.21.01) which specifies to whom customer complaint records may be released.  The rule provides that utilities must maintain records of such complaints and that they must be available upon request by the “concerned customer, the customer’s agent possessing written authorization, or the Commission.”  Ms. Ullman, the Company contends, does not fall within any of the identified categories of persons to whom such records may be released.  The Company has provided a numerical total of customers who have complained about water quality.</w:t>
      </w:r>
      <w:r>
        <w:rPr/>
      </w:r>
    </w:p>
    <w:p>
      <w:r>
        <w:rPr>
          <w:color w:val="000000"/>
          <w:rFonts w:ascii="Times New Roman" w:hAnsi="Times New Roman"/>
          <w:sz w:val="24"/>
        </w:rPr>
        <w:t xml:space="preserve">It is Ms. Ullman’s belief that United Water customers do not necessarily have an expectation of confidentiality regarding complaint records.  Ms. Ullman cites instances where customers’ names and addresses, as reflected in Commission complaint records, have been made part of the public record in Commission cases.  (Staff would contend that in the instances of public records cited by Ms. Ullman disclosures were at the customer’s request and/or with his/her consent).</w:t>
      </w:r>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agrees with the Company’s analysis in this matter—specific names and addresses should not be disclosed.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handle Ms. Ullman’s Motion to Compel?  Pursuant to Procedural Rule 256, the Commission may consider and decide prehearing motions with or without oral argument.</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vld/M:UWI-W-98-3.sw3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