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F7ADD">
      <w:pPr>
        <w:pStyle w:val="Title"/>
      </w:pPr>
      <w:bookmarkStart w:id="0" w:name="_GoBack"/>
      <w:bookmarkEnd w:id="0"/>
      <w:r>
        <w:rPr>
          <w:noProof/>
        </w:rPr>
        <mc:AlternateContent>
          <mc:Choice Requires="wps">
            <w:drawing>
              <wp:anchor distT="0" distB="0" distL="114300" distR="114300" simplePos="0" relativeHeight="251657728" behindDoc="1" locked="0" layoutInCell="0" allowOverlap="1">
                <wp:simplePos x="0" y="0"/>
                <wp:positionH relativeFrom="column">
                  <wp:posOffset>5029200</wp:posOffset>
                </wp:positionH>
                <wp:positionV relativeFrom="paragraph">
                  <wp:posOffset>-640080</wp:posOffset>
                </wp:positionV>
                <wp:extent cx="1554480" cy="6400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F7ADD">
                            <w:pPr>
                              <w:jc w:val="center"/>
                              <w:rPr>
                                <w:sz w:val="19"/>
                              </w:rPr>
                            </w:pPr>
                            <w:r>
                              <w:rPr>
                                <w:sz w:val="19"/>
                              </w:rPr>
                              <w:t>Office of the Secretary</w:t>
                            </w:r>
                          </w:p>
                          <w:p w:rsidR="00000000" w:rsidRDefault="007F7ADD">
                            <w:pPr>
                              <w:jc w:val="center"/>
                              <w:rPr>
                                <w:sz w:val="19"/>
                              </w:rPr>
                            </w:pPr>
                            <w:r>
                              <w:rPr>
                                <w:sz w:val="19"/>
                              </w:rPr>
                              <w:t>Service Date</w:t>
                            </w:r>
                          </w:p>
                          <w:p w:rsidR="00000000" w:rsidRDefault="007F7ADD">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April 28, 1999</w:t>
                            </w:r>
                            <w:r>
                              <w:rPr>
                                <w:sz w:val="19"/>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50.4pt;width:122.4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" o:allowincell="f" stroked="f">
                <v:textbox>
                  <w:txbxContent>
                    <w:p w:rsidR="00000000" w:rsidRDefault="007F7ADD">
                      <w:pPr>
                        <w:jc w:val="center"/>
                        <w:rPr>
                          <w:sz w:val="19"/>
                        </w:rPr>
                      </w:pPr>
                      <w:r>
                        <w:rPr>
                          <w:sz w:val="19"/>
                        </w:rPr>
                        <w:t>Office of the Secretary</w:t>
                      </w:r>
                    </w:p>
                    <w:p w:rsidR="00000000" w:rsidRDefault="007F7ADD">
                      <w:pPr>
                        <w:jc w:val="center"/>
                        <w:rPr>
                          <w:sz w:val="19"/>
                        </w:rPr>
                      </w:pPr>
                      <w:r>
                        <w:rPr>
                          <w:sz w:val="19"/>
                        </w:rPr>
                        <w:t>Service Date</w:t>
                      </w:r>
                    </w:p>
                    <w:p w:rsidR="00000000" w:rsidRDefault="007F7ADD">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April 28, 1999</w:t>
                      </w:r>
                      <w:r>
                        <w:rPr>
                          <w:sz w:val="19"/>
                        </w:rPr>
                        <w:fldChar w:fldCharType="end"/>
                      </w:r>
                    </w:p>
                  </w:txbxContent>
                </v:textbox>
              </v:shape>
            </w:pict>
          </mc:Fallback>
        </mc:AlternateContent>
      </w:r>
      <w:r>
        <w:t>BEFORE THE IDAHO PUBLIC UTILITIES COMMISSION</w:t>
      </w:r>
    </w:p>
    <w:p w:rsidR="00000000" w:rsidRDefault="007F7ADD">
      <w:pPr>
        <w:rPr>
          <w:b/>
        </w:rPr>
      </w:pPr>
    </w:p>
    <w:p w:rsidR="00000000" w:rsidRDefault="007F7AD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360"/>
        <w:gridCol w:w="5040"/>
      </w:tblGrid>
      <w:tr w:rsidR="00000000">
        <w:tblPrEx>
          <w:tblCellMar>
            <w:top w:w="0" w:type="dxa"/>
            <w:bottom w:w="0" w:type="dxa"/>
          </w:tblCellMar>
        </w:tblPrEx>
        <w:tc>
          <w:tcPr>
            <w:tcW w:w="5508" w:type="dxa"/>
            <w:tcBorders>
              <w:top w:val="nil"/>
              <w:left w:val="nil"/>
              <w:bottom w:val="single" w:sz="4" w:space="0" w:color="auto"/>
              <w:right w:val="nil"/>
            </w:tcBorders>
          </w:tcPr>
          <w:p w:rsidR="00000000" w:rsidRDefault="007F7ADD">
            <w:pPr>
              <w:rPr>
                <w:b/>
              </w:rPr>
            </w:pPr>
            <w:r>
              <w:rPr>
                <w:b/>
              </w:rPr>
              <w:t xml:space="preserve">IN THE MATTER OF THE JOINT APPLICATION OF UNITED WATER IDAHO INC. AND BARBER WATER CORPORATION FOR AN ORDER APPROVING THE PURCHASE BY UNITED WATER IDAHO INC. OF WATER SERVICE PROPERTIES OWNED BY BARBER WATER </w:t>
            </w:r>
            <w:r>
              <w:rPr>
                <w:b/>
              </w:rPr>
              <w:t>CORPORATION; FOR AUTHORITY TO EXPAND UNITED WATER IDAHO’S CERTIFICATE OF PUBLIC CONVENIENCE AND NECESSITY NO. 143 AND FOR APPROVAL OF RATES AND CHARGES.</w:t>
            </w:r>
          </w:p>
        </w:tc>
        <w:tc>
          <w:tcPr>
            <w:tcW w:w="360" w:type="dxa"/>
            <w:tcBorders>
              <w:top w:val="nil"/>
              <w:left w:val="nil"/>
              <w:bottom w:val="nil"/>
              <w:right w:val="nil"/>
            </w:tcBorders>
          </w:tcPr>
          <w:p w:rsidR="00000000" w:rsidRDefault="007F7ADD">
            <w:pPr>
              <w:rPr>
                <w:b/>
              </w:rPr>
            </w:pPr>
            <w:r>
              <w:rPr>
                <w:b/>
              </w:rPr>
              <w:t>)</w:t>
            </w:r>
          </w:p>
          <w:p w:rsidR="00000000" w:rsidRDefault="007F7ADD">
            <w:pPr>
              <w:rPr>
                <w:b/>
              </w:rPr>
            </w:pPr>
            <w:r>
              <w:rPr>
                <w:b/>
              </w:rPr>
              <w:t>)</w:t>
            </w:r>
          </w:p>
          <w:p w:rsidR="00000000" w:rsidRDefault="007F7ADD">
            <w:pPr>
              <w:rPr>
                <w:b/>
              </w:rPr>
            </w:pPr>
            <w:r>
              <w:rPr>
                <w:b/>
              </w:rPr>
              <w:t>)</w:t>
            </w:r>
          </w:p>
          <w:p w:rsidR="00000000" w:rsidRDefault="007F7ADD">
            <w:pPr>
              <w:rPr>
                <w:b/>
              </w:rPr>
            </w:pPr>
            <w:r>
              <w:rPr>
                <w:b/>
              </w:rPr>
              <w:t>)</w:t>
            </w:r>
          </w:p>
          <w:p w:rsidR="00000000" w:rsidRDefault="007F7ADD">
            <w:pPr>
              <w:rPr>
                <w:b/>
              </w:rPr>
            </w:pPr>
            <w:r>
              <w:rPr>
                <w:b/>
              </w:rPr>
              <w:t>)</w:t>
            </w:r>
          </w:p>
          <w:p w:rsidR="00000000" w:rsidRDefault="007F7ADD">
            <w:pPr>
              <w:rPr>
                <w:b/>
              </w:rPr>
            </w:pPr>
            <w:r>
              <w:rPr>
                <w:b/>
              </w:rPr>
              <w:t>)</w:t>
            </w:r>
          </w:p>
          <w:p w:rsidR="00000000" w:rsidRDefault="007F7ADD">
            <w:pPr>
              <w:rPr>
                <w:b/>
              </w:rPr>
            </w:pPr>
            <w:r>
              <w:rPr>
                <w:b/>
              </w:rPr>
              <w:t>)</w:t>
            </w:r>
          </w:p>
          <w:p w:rsidR="00000000" w:rsidRDefault="007F7ADD">
            <w:pPr>
              <w:rPr>
                <w:b/>
              </w:rPr>
            </w:pPr>
            <w:r>
              <w:rPr>
                <w:b/>
              </w:rPr>
              <w:t>)</w:t>
            </w:r>
          </w:p>
          <w:p w:rsidR="00000000" w:rsidRDefault="007F7ADD">
            <w:pPr>
              <w:rPr>
                <w:b/>
              </w:rPr>
            </w:pPr>
            <w:r>
              <w:rPr>
                <w:b/>
              </w:rPr>
              <w:t>)</w:t>
            </w:r>
          </w:p>
          <w:p w:rsidR="00000000" w:rsidRDefault="007F7ADD">
            <w:pPr>
              <w:rPr>
                <w:b/>
              </w:rPr>
            </w:pPr>
            <w:r>
              <w:rPr>
                <w:b/>
              </w:rPr>
              <w:t>)</w:t>
            </w:r>
          </w:p>
          <w:p w:rsidR="00000000" w:rsidRDefault="007F7ADD">
            <w:pPr>
              <w:rPr>
                <w:b/>
              </w:rPr>
            </w:pPr>
            <w:r>
              <w:rPr>
                <w:b/>
              </w:rPr>
              <w:t>)</w:t>
            </w:r>
          </w:p>
          <w:p w:rsidR="00000000" w:rsidRDefault="007F7ADD">
            <w:pPr>
              <w:rPr>
                <w:b/>
              </w:rPr>
            </w:pPr>
            <w:r>
              <w:rPr>
                <w:b/>
              </w:rPr>
              <w:t>)</w:t>
            </w:r>
          </w:p>
          <w:p w:rsidR="00000000" w:rsidRDefault="007F7ADD">
            <w:pPr>
              <w:rPr>
                <w:b/>
              </w:rPr>
            </w:pPr>
            <w:r>
              <w:rPr>
                <w:b/>
              </w:rPr>
              <w:t>)</w:t>
            </w:r>
          </w:p>
        </w:tc>
        <w:tc>
          <w:tcPr>
            <w:tcW w:w="5040" w:type="dxa"/>
            <w:tcBorders>
              <w:top w:val="nil"/>
              <w:left w:val="nil"/>
              <w:bottom w:val="nil"/>
              <w:right w:val="nil"/>
            </w:tcBorders>
          </w:tcPr>
          <w:p w:rsidR="00000000" w:rsidRDefault="007F7ADD">
            <w:pPr>
              <w:rPr>
                <w:b/>
              </w:rPr>
            </w:pPr>
            <w:r>
              <w:rPr>
                <w:b/>
              </w:rPr>
              <w:t>CASE NO. UWI-W-99-2</w:t>
            </w:r>
          </w:p>
          <w:p w:rsidR="00000000" w:rsidRDefault="007F7ADD">
            <w:pPr>
              <w:rPr>
                <w:b/>
              </w:rPr>
            </w:pPr>
          </w:p>
          <w:p w:rsidR="00000000" w:rsidRDefault="007F7ADD">
            <w:pPr>
              <w:rPr>
                <w:b/>
              </w:rPr>
            </w:pPr>
          </w:p>
          <w:p w:rsidR="00000000" w:rsidRDefault="007F7ADD">
            <w:pPr>
              <w:rPr>
                <w:b/>
              </w:rPr>
            </w:pPr>
            <w:r>
              <w:rPr>
                <w:b/>
              </w:rPr>
              <w:t>NOTICE OF APPLICATION</w:t>
            </w:r>
          </w:p>
          <w:p w:rsidR="00000000" w:rsidRDefault="007F7ADD">
            <w:pPr>
              <w:rPr>
                <w:b/>
              </w:rPr>
            </w:pPr>
          </w:p>
          <w:p w:rsidR="00000000" w:rsidRDefault="007F7ADD">
            <w:pPr>
              <w:rPr>
                <w:b/>
              </w:rPr>
            </w:pPr>
            <w:r>
              <w:rPr>
                <w:b/>
              </w:rPr>
              <w:t>NOTICE OF SCHEDULING</w:t>
            </w:r>
          </w:p>
          <w:p w:rsidR="00000000" w:rsidRDefault="007F7ADD">
            <w:pPr>
              <w:rPr>
                <w:b/>
              </w:rPr>
            </w:pPr>
          </w:p>
          <w:p w:rsidR="00000000" w:rsidRDefault="007F7ADD">
            <w:pPr>
              <w:rPr>
                <w:b/>
              </w:rPr>
            </w:pPr>
            <w:r>
              <w:rPr>
                <w:b/>
              </w:rPr>
              <w:t xml:space="preserve">NOTICE OF </w:t>
            </w:r>
            <w:r>
              <w:rPr>
                <w:b/>
              </w:rPr>
              <w:t xml:space="preserve">INTERVENTION </w:t>
            </w:r>
          </w:p>
          <w:p w:rsidR="00000000" w:rsidRDefault="007F7ADD">
            <w:pPr>
              <w:rPr>
                <w:b/>
              </w:rPr>
            </w:pPr>
            <w:r>
              <w:rPr>
                <w:b/>
              </w:rPr>
              <w:t>DEADLINE</w:t>
            </w:r>
          </w:p>
          <w:p w:rsidR="00000000" w:rsidRDefault="007F7ADD">
            <w:pPr>
              <w:rPr>
                <w:b/>
              </w:rPr>
            </w:pPr>
          </w:p>
          <w:p w:rsidR="00000000" w:rsidRDefault="007F7ADD">
            <w:pPr>
              <w:rPr>
                <w:b/>
              </w:rPr>
            </w:pPr>
            <w:r>
              <w:rPr>
                <w:b/>
              </w:rPr>
              <w:t>NOTICE OF HEARING</w:t>
            </w:r>
          </w:p>
          <w:p w:rsidR="00000000" w:rsidRDefault="007F7ADD">
            <w:pPr>
              <w:rPr>
                <w:b/>
              </w:rPr>
            </w:pPr>
          </w:p>
          <w:p w:rsidR="00000000" w:rsidRDefault="007F7ADD">
            <w:pPr>
              <w:rPr>
                <w:b/>
              </w:rPr>
            </w:pPr>
            <w:r>
              <w:rPr>
                <w:b/>
              </w:rPr>
              <w:t>ORDER NO. 28015</w:t>
            </w:r>
          </w:p>
        </w:tc>
      </w:tr>
    </w:tbl>
    <w:p w:rsidR="00000000" w:rsidRDefault="007F7ADD"/>
    <w:p w:rsidR="00000000" w:rsidRDefault="007F7ADD"/>
    <w:p w:rsidR="00000000" w:rsidRDefault="007F7ADD"/>
    <w:p w:rsidR="00000000" w:rsidRDefault="007F7ADD">
      <w:pPr>
        <w:pStyle w:val="BodyText"/>
      </w:pPr>
      <w:r>
        <w:tab/>
        <w:t>YOU ARE HEREBY NOTIFIED that on April 5, 1999, a Joint Application in Case No. UWI-W-99-2 was filed with the Idaho Public Utilities Commission (Commission) by United Water Idaho Inc. (United W</w:t>
      </w:r>
      <w:r>
        <w:t>ater) and Barber Water Corporation (Barber Water) for an Order approving the sale and transfer of the Barber Water domestic water system to United Water.  Reference Application Exhibit 4—Agreement for Purchase and Sale.  The purchase price is $105,000.  Un</w:t>
      </w:r>
      <w:r>
        <w:t xml:space="preserve">ited Water further requests approval of certain rate and ratemaking matters including the right of United Water to include in rate base in future rate proceedings the full purchase price of the assets and up to $55,000 in proposed capital improvements for </w:t>
      </w:r>
      <w:r>
        <w:t>system upgrades and repairs.</w:t>
      </w:r>
    </w:p>
    <w:p w:rsidR="00000000" w:rsidRDefault="007F7ADD">
      <w:pPr>
        <w:pStyle w:val="Style20"/>
      </w:pPr>
      <w:r>
        <w:tab/>
        <w:t>United Water provides water service to approximately 60,000 customers within the Idaho Counties of Ada and Canyon and operates under Commission Certificate of Public Convenience and Necessity No.143 (as amended).  Barber Water</w:t>
      </w:r>
      <w:r>
        <w:t xml:space="preserve"> provides service to approximately 240 residential customers within the Golden Dawn and Barber</w:t>
      </w:r>
      <w:r>
        <w:softHyphen/>
        <w:t>ton Mobile Home Park Subdivisions in Ada County and to the nearby Idaho Shakespeare Festival (ISF) site and operates under Commission Certificate of Public Conve</w:t>
      </w:r>
      <w:r>
        <w:t xml:space="preserve">nience and Necessity No. 277 (as </w:t>
      </w:r>
      <w:r>
        <w:lastRenderedPageBreak/>
        <w:t>amended).  As represented in the Application and related letter to customers (Application Exhibit 8), the current owners of Barber Water desire to sell the water system because:</w:t>
      </w:r>
    </w:p>
    <w:p w:rsidR="00000000" w:rsidRDefault="007F7ADD">
      <w:pPr>
        <w:pStyle w:val="Style10"/>
      </w:pPr>
      <w:r>
        <w:t>Barber Water has been supplying service to th</w:t>
      </w:r>
      <w:r>
        <w:t xml:space="preserve">e users in the Golden Dawn Mobile Home Subdivision and the Barberton Mobile Home Subdivision for 30 years. And we would like to retire.  </w:t>
      </w:r>
    </w:p>
    <w:p w:rsidR="00000000" w:rsidRDefault="007F7ADD">
      <w:pPr>
        <w:pStyle w:val="Style10"/>
      </w:pPr>
    </w:p>
    <w:p w:rsidR="00000000" w:rsidRDefault="007F7ADD">
      <w:pPr>
        <w:pStyle w:val="Style10"/>
      </w:pPr>
      <w:r>
        <w:t>Due to the many changes in the water business, we can no longer continue to serve the users on a part-time basis.  Tr</w:t>
      </w:r>
      <w:r>
        <w:t>ying to serve the users, dealing with complaints and the increased time in handling late payments has increased the workload.  The extra time and work involved in handling the requirements of additional testing, monitoring, keeping certified and responding</w:t>
      </w:r>
      <w:r>
        <w:t xml:space="preserve"> to government agencies’ complaints with regards to service and service areas has created a very stressful situation for the management.  To remain in the water busi</w:t>
      </w:r>
      <w:r>
        <w:softHyphen/>
        <w:t>ness, we would have to submit a large rate increase for system management and repairs that</w:t>
      </w:r>
      <w:r>
        <w:t xml:space="preserve"> are needed at this date.  We view this process to be very time consuming, adversarial and stressful.  </w:t>
      </w:r>
    </w:p>
    <w:p w:rsidR="00000000" w:rsidRDefault="007F7ADD">
      <w:pPr>
        <w:pStyle w:val="Style10"/>
      </w:pPr>
    </w:p>
    <w:p w:rsidR="00000000" w:rsidRDefault="007F7ADD">
      <w:pPr>
        <w:pStyle w:val="Style10"/>
      </w:pPr>
      <w:r>
        <w:t>The water system is not new and we are not in a position to upgrade, handle repairs, respond to emergencies and provide the service that a large corpor</w:t>
      </w:r>
      <w:r>
        <w:t xml:space="preserve">ation such as United Water can offer the users.  They are experts with the ability and experience to extend better service for the future of this service area.  </w:t>
      </w:r>
    </w:p>
    <w:p w:rsidR="00000000" w:rsidRDefault="007F7ADD">
      <w:pPr>
        <w:pStyle w:val="Style10"/>
      </w:pPr>
    </w:p>
    <w:p w:rsidR="00000000" w:rsidRDefault="007F7ADD">
      <w:pPr>
        <w:pStyle w:val="Style20"/>
      </w:pPr>
      <w:r>
        <w:t xml:space="preserve">United Water represents that it possesses the technical, managerial and financial ability to </w:t>
      </w:r>
      <w:r>
        <w:t>provide reliable and adequate service to Barber Water customers.  United Water contends that the proposed sale and transfer of the Barber Water domestic water system to United Water and the related expansion of United Water’s Certificate is in the public i</w:t>
      </w:r>
      <w:r>
        <w:t xml:space="preserve">nterest.  </w:t>
      </w:r>
    </w:p>
    <w:p w:rsidR="00000000" w:rsidRDefault="007F7ADD">
      <w:pPr>
        <w:pStyle w:val="BodyText"/>
      </w:pPr>
      <w:r>
        <w:tab/>
        <w:t>As represented in the Application, United Water has examined and investi</w:t>
      </w:r>
      <w:r>
        <w:softHyphen/>
        <w:t>gated Barber Water’s property and plant used to provide domestic water service and has determined that the following investments are necessary in order to provide adequate</w:t>
      </w:r>
      <w:r>
        <w:t xml:space="preserve"> service:</w:t>
      </w:r>
    </w:p>
    <w:p w:rsidR="00000000" w:rsidRDefault="007F7ADD">
      <w:pPr>
        <w:pStyle w:val="Style10"/>
      </w:pPr>
      <w:r>
        <w:t xml:space="preserve">Install telemetering, automated control systems:  </w:t>
      </w:r>
      <w:r>
        <w:tab/>
        <w:t>$15,000</w:t>
      </w:r>
    </w:p>
    <w:p w:rsidR="00000000" w:rsidRDefault="007F7ADD">
      <w:pPr>
        <w:pStyle w:val="Style10"/>
      </w:pPr>
      <w:r>
        <w:t>Repair storage reservoir</w:t>
      </w:r>
      <w:r>
        <w:tab/>
      </w:r>
      <w:r>
        <w:tab/>
      </w:r>
      <w:r>
        <w:tab/>
      </w:r>
      <w:r>
        <w:tab/>
      </w:r>
      <w:r>
        <w:tab/>
        <w:t>$35,000</w:t>
      </w:r>
    </w:p>
    <w:p w:rsidR="00000000" w:rsidRDefault="007F7ADD">
      <w:pPr>
        <w:pStyle w:val="Style10"/>
      </w:pPr>
      <w:r>
        <w:t>Rehabilitate wells</w:t>
      </w:r>
      <w:r>
        <w:tab/>
      </w:r>
      <w:r>
        <w:tab/>
      </w:r>
      <w:r>
        <w:tab/>
      </w:r>
      <w:r>
        <w:tab/>
      </w:r>
      <w:r>
        <w:tab/>
      </w:r>
      <w:r>
        <w:tab/>
        <w:t>$  5,000</w:t>
      </w:r>
    </w:p>
    <w:p w:rsidR="00000000" w:rsidRDefault="007F7ADD">
      <w:pPr>
        <w:pStyle w:val="NormalIndent"/>
      </w:pPr>
    </w:p>
    <w:p w:rsidR="00000000" w:rsidRDefault="007F7ADD">
      <w:pPr>
        <w:pStyle w:val="Style20"/>
      </w:pPr>
      <w:r>
        <w:lastRenderedPageBreak/>
        <w:tab/>
        <w:t>As represented, Barber Water currently provides service to its customers at a tariffed flat rate through a water di</w:t>
      </w:r>
      <w:r>
        <w:t>stribution system that is not metered.  (Residential Tariff Schedule No. 1—$10.90/mo. May-Oct.; $8.90/mo. Nov.-Apr.; Commercial Tariff Schedule No. 3 (ISF) $174.40/mo. May-Oct; $142.40/mo. Nov.-Apr.).  United Water proposes to provide service to the reside</w:t>
      </w:r>
      <w:r>
        <w:t>ntial customers of Barber Water at an increased flat-unmetered bimonthly rate of $36.00.  The proposed bimonthly rate for the residential customers was derived from calculations that estimate that Barber Water customers would incur an annual bill of $216.0</w:t>
      </w:r>
      <w:r>
        <w:t>0 for 128 ccf/year consumption at United Water’s current tariffed rates based on estimates derived from studies of comparable mobile home subdivisions.  United Water proposes to provide metered service to the Idaho Shakespeare Festival site at United Water</w:t>
      </w:r>
      <w:r>
        <w:t>’s regular metered rates and estimates annual metered revenue to be $1,864.  In all other respects, United Water will provide service to Barber Water customers in accordance with the rules and regulations applicable to United Water’s service territory.</w:t>
      </w:r>
    </w:p>
    <w:p w:rsidR="00000000" w:rsidRDefault="007F7ADD">
      <w:pPr>
        <w:pStyle w:val="BodyText"/>
      </w:pPr>
      <w:r>
        <w:tab/>
        <w:t>Un</w:t>
      </w:r>
      <w:r>
        <w:t>ited Water calculates that the revenue collected from Barber Water customers based on the proposed rates will be sufficient to provide to United Water a return on its investment equal to or greater than its current authorized return on investment.  Applica</w:t>
      </w:r>
      <w:r>
        <w:t>tion Exhibit 7.  Accordingly, United Water contends that its existing customers will not be burdened by the purchase of Barber Water.</w:t>
      </w:r>
    </w:p>
    <w:p w:rsidR="00000000" w:rsidRDefault="007F7ADD">
      <w:pPr>
        <w:pStyle w:val="BodyText"/>
      </w:pPr>
      <w:r>
        <w:tab/>
        <w:t xml:space="preserve">United Water in its Application commits to form a customer liaison  committee to help ensure that the needs and concerns </w:t>
      </w:r>
      <w:r>
        <w:t>of Barber Water customers are understood and addressed.</w:t>
      </w:r>
    </w:p>
    <w:p w:rsidR="00000000" w:rsidRDefault="007F7ADD">
      <w:pPr>
        <w:pStyle w:val="BodyText"/>
      </w:pPr>
      <w:r>
        <w:tab/>
        <w:t>Accompanying the Application is the map of United Water’s certificated service area, a map and legal description of the proposed boundary expansion, the underlying Agreement for Purchase and Sale, an</w:t>
      </w:r>
      <w:r>
        <w:t>d the projected revenue analysis.  United Water and Barber Water contend that the public interest in this sale requires expeditious review of the Application and does not require a hearing to consider the issues presented.  United Water requests that the A</w:t>
      </w:r>
      <w:r>
        <w:t xml:space="preserve">pplication be processed under </w:t>
      </w:r>
      <w:r>
        <w:rPr>
          <w:b/>
        </w:rPr>
        <w:t>Modified Procedure</w:t>
      </w:r>
      <w:r>
        <w:t>, i.e., by written submission rather than by hearing.  Reference Commission Rules of Proce</w:t>
      </w:r>
      <w:r>
        <w:softHyphen/>
        <w:t>dure, IDAPA 31.01.01.201-204.</w:t>
      </w:r>
    </w:p>
    <w:p w:rsidR="00000000" w:rsidRDefault="007F7ADD">
      <w:pPr>
        <w:pStyle w:val="BodyText"/>
        <w:rPr>
          <w:b/>
        </w:rPr>
      </w:pPr>
    </w:p>
    <w:p w:rsidR="00000000" w:rsidRDefault="007F7ADD">
      <w:pPr>
        <w:pStyle w:val="BodyText"/>
        <w:pageBreakBefore/>
      </w:pPr>
      <w:r>
        <w:rPr>
          <w:b/>
        </w:rPr>
        <w:lastRenderedPageBreak/>
        <w:t>Customer Petition</w:t>
      </w:r>
    </w:p>
    <w:p w:rsidR="00000000" w:rsidRDefault="007F7ADD">
      <w:pPr>
        <w:pStyle w:val="BodyTextIndent2"/>
      </w:pPr>
      <w:r>
        <w:t>On April 15, 1999, approximately 100 customers of Barber Water filed</w:t>
      </w:r>
      <w:r>
        <w:t xml:space="preserve"> a Petition  with the Commission opposing Modified Procedure and requesting a hearing.  The Commission has also received a number of individual letters from Barber Water customers requesting a hearing.</w:t>
      </w:r>
    </w:p>
    <w:p w:rsidR="00000000" w:rsidRDefault="007F7ADD">
      <w:pPr>
        <w:pStyle w:val="Style20"/>
        <w:rPr>
          <w:b/>
        </w:rPr>
      </w:pPr>
    </w:p>
    <w:p w:rsidR="00000000" w:rsidRDefault="007F7ADD">
      <w:pPr>
        <w:pStyle w:val="Style20"/>
      </w:pPr>
      <w:r>
        <w:rPr>
          <w:b/>
        </w:rPr>
        <w:t xml:space="preserve">Commission Staff </w:t>
      </w:r>
    </w:p>
    <w:p w:rsidR="00000000" w:rsidRDefault="007F7ADD">
      <w:pPr>
        <w:pStyle w:val="BodyText"/>
      </w:pPr>
      <w:r>
        <w:tab/>
        <w:t>The Commission Staff believes that</w:t>
      </w:r>
      <w:r>
        <w:t xml:space="preserve"> the public interest and the issues presented in this case require a hearing and the development of a record.  Staff does not believe at this time, however, that a formal technical hearing with prefiled testimony is required.  What is needed, Staff contend</w:t>
      </w:r>
      <w:r>
        <w:t>s, is an evening hearing for public testimony.  Staff recommends that the Commission adopt a hybrid procedure in this case consisting of both written comments and an evening hearing for public testimony.</w:t>
      </w:r>
    </w:p>
    <w:p w:rsidR="00000000" w:rsidRDefault="007F7ADD">
      <w:pPr>
        <w:pStyle w:val="BodyText"/>
      </w:pPr>
      <w:r>
        <w:tab/>
        <w:t>The Commission is apprised by Staff that the Compan</w:t>
      </w:r>
      <w:r>
        <w:t>y has scheduled an informational meeting for 7:00 p.m., Tuesday, May 4 at the Summit Room, 5657 Warm Springs (Idaho Dept. of Parks &amp; Recreation).  This will provide an opportunity for customer/Company/Commission Staff dialogue.</w:t>
      </w:r>
    </w:p>
    <w:p w:rsidR="00000000" w:rsidRDefault="007F7ADD">
      <w:pPr>
        <w:pStyle w:val="BodyText"/>
      </w:pPr>
    </w:p>
    <w:p w:rsidR="00000000" w:rsidRDefault="007F7ADD">
      <w:pPr>
        <w:pStyle w:val="BodyText"/>
        <w:jc w:val="center"/>
        <w:rPr>
          <w:b/>
        </w:rPr>
      </w:pPr>
      <w:r>
        <w:rPr>
          <w:b/>
        </w:rPr>
        <w:t>COMMISSION FINDINGS</w:t>
      </w:r>
    </w:p>
    <w:p w:rsidR="00000000" w:rsidRDefault="007F7ADD">
      <w:pPr>
        <w:pStyle w:val="BodyText"/>
      </w:pPr>
      <w:r>
        <w:tab/>
        <w:t>The Co</w:t>
      </w:r>
      <w:r>
        <w:t xml:space="preserve">mmission has reviewed the filings of record in Case No. UWI-W-99-2 including the recommended procedures proposed by United Water, the customers of Barber Water and the Commission Staff. </w:t>
      </w:r>
    </w:p>
    <w:p w:rsidR="00000000" w:rsidRDefault="007F7ADD">
      <w:pPr>
        <w:pStyle w:val="BodyText"/>
      </w:pPr>
      <w:r>
        <w:tab/>
        <w:t>In this case we are presented with the purchase of a small water uti</w:t>
      </w:r>
      <w:r>
        <w:t>lity by a much larger water utility.  Both utilities are regulated.  As expressed in the letter appended to the Application, the owners of Barber Water have no desire to remain in the water business.  The customers of Barber Water as indicated by their pet</w:t>
      </w:r>
      <w:r>
        <w:t>ition and letters are concerned with the consequences of the sale and have questions.  We find that the issues presented in this case demand a forum for public participation.  We note that the Company has already scheduled an informal meeting with customer</w:t>
      </w:r>
      <w:r>
        <w:t xml:space="preserve">s on May 4, 1999, to answer customer questions.  In considering the procedure to be followed, we agree with Staff that a formal technical hearing in this case may </w:t>
      </w:r>
      <w:r>
        <w:lastRenderedPageBreak/>
        <w:t>be unnecessary.  We find the hybrid procedure proposed by Staff (i.e., written comment in lie</w:t>
      </w:r>
      <w:r>
        <w:t>u of a technical hearing and an evening hearing for public testimony) will provide customers with the opportunity to address the issues and present and express their recommendations and concerns to the Commission.  We also find it reasonable to establish a</w:t>
      </w:r>
      <w:r>
        <w:t>n intervention deadline for parties who wish greater rights of participation, i.e., to acquire rights of cross-examination, to participate in settlement or negotiation conferences, and to make and argue motions.</w:t>
      </w:r>
    </w:p>
    <w:p w:rsidR="00000000" w:rsidRDefault="007F7ADD">
      <w:pPr>
        <w:pStyle w:val="BodyText"/>
      </w:pPr>
      <w:r>
        <w:tab/>
        <w:t xml:space="preserve">Accordingly, YOU ARE FURTHER NOTIFIED that </w:t>
      </w:r>
      <w:r>
        <w:t>the Commission finds it reasonable to adopt the following scheduling in Case No. UWI-W-99-1:</w:t>
      </w:r>
    </w:p>
    <w:tbl>
      <w:tblPr>
        <w:tblW w:w="0" w:type="auto"/>
        <w:tblInd w:w="1188" w:type="dxa"/>
        <w:tblLayout w:type="fixed"/>
        <w:tblLook w:val="0000" w:firstRow="0" w:lastRow="0" w:firstColumn="0" w:lastColumn="0" w:noHBand="0" w:noVBand="0"/>
      </w:tblPr>
      <w:tblGrid>
        <w:gridCol w:w="3060"/>
        <w:gridCol w:w="5310"/>
      </w:tblGrid>
      <w:tr w:rsidR="00000000">
        <w:tblPrEx>
          <w:tblCellMar>
            <w:top w:w="0" w:type="dxa"/>
            <w:bottom w:w="0" w:type="dxa"/>
          </w:tblCellMar>
        </w:tblPrEx>
        <w:tc>
          <w:tcPr>
            <w:tcW w:w="3060" w:type="dxa"/>
          </w:tcPr>
          <w:p w:rsidR="00000000" w:rsidRDefault="007F7ADD">
            <w:pPr>
              <w:pStyle w:val="BodyText"/>
              <w:spacing w:line="240" w:lineRule="auto"/>
              <w:ind w:hanging="108"/>
            </w:pPr>
            <w:r>
              <w:t>Friday, June 4, 1999</w:t>
            </w:r>
          </w:p>
          <w:p w:rsidR="00000000" w:rsidRDefault="007F7ADD">
            <w:pPr>
              <w:pStyle w:val="BodyText"/>
              <w:spacing w:line="240" w:lineRule="auto"/>
              <w:ind w:hanging="108"/>
            </w:pPr>
          </w:p>
          <w:p w:rsidR="00000000" w:rsidRDefault="007F7ADD">
            <w:pPr>
              <w:pStyle w:val="BodyText"/>
              <w:spacing w:line="240" w:lineRule="auto"/>
              <w:ind w:hanging="108"/>
            </w:pPr>
          </w:p>
          <w:p w:rsidR="00000000" w:rsidRDefault="007F7ADD">
            <w:pPr>
              <w:pStyle w:val="BodyText"/>
              <w:spacing w:line="240" w:lineRule="auto"/>
              <w:ind w:hanging="108"/>
            </w:pPr>
            <w:r>
              <w:t>Monday, June 14, 1999</w:t>
            </w:r>
          </w:p>
        </w:tc>
        <w:tc>
          <w:tcPr>
            <w:tcW w:w="5310" w:type="dxa"/>
          </w:tcPr>
          <w:p w:rsidR="00000000" w:rsidRDefault="007F7ADD">
            <w:pPr>
              <w:pStyle w:val="BodyText"/>
              <w:spacing w:line="240" w:lineRule="auto"/>
            </w:pPr>
            <w:r>
              <w:rPr>
                <w:b/>
              </w:rPr>
              <w:t>Deadline</w:t>
            </w:r>
            <w:r>
              <w:t xml:space="preserve"> for filing </w:t>
            </w:r>
            <w:r>
              <w:rPr>
                <w:b/>
              </w:rPr>
              <w:t xml:space="preserve">written comments </w:t>
            </w:r>
            <w:r>
              <w:t>with respect to the Joint Application in Case No. UWI</w:t>
            </w:r>
            <w:r>
              <w:noBreakHyphen/>
              <w:t>W</w:t>
            </w:r>
            <w:r>
              <w:noBreakHyphen/>
              <w:t>99</w:t>
            </w:r>
            <w:r>
              <w:noBreakHyphen/>
              <w:t>2</w:t>
            </w:r>
          </w:p>
          <w:p w:rsidR="00000000" w:rsidRDefault="007F7ADD">
            <w:pPr>
              <w:pStyle w:val="BodyText"/>
              <w:spacing w:line="240" w:lineRule="auto"/>
            </w:pPr>
          </w:p>
          <w:p w:rsidR="00000000" w:rsidRDefault="007F7ADD">
            <w:pPr>
              <w:pStyle w:val="BodyText"/>
              <w:spacing w:line="240" w:lineRule="auto"/>
            </w:pPr>
            <w:r>
              <w:rPr>
                <w:b/>
              </w:rPr>
              <w:t xml:space="preserve">Deadline </w:t>
            </w:r>
            <w:r>
              <w:t>for filing</w:t>
            </w:r>
            <w:r>
              <w:t xml:space="preserve"> </w:t>
            </w:r>
            <w:r>
              <w:rPr>
                <w:b/>
              </w:rPr>
              <w:t xml:space="preserve">reply comments </w:t>
            </w:r>
            <w:r>
              <w:t>by United Water and Barber Water</w:t>
            </w:r>
          </w:p>
        </w:tc>
      </w:tr>
    </w:tbl>
    <w:p w:rsidR="00000000" w:rsidRDefault="007F7ADD">
      <w:pPr>
        <w:pStyle w:val="BodyText"/>
      </w:pPr>
    </w:p>
    <w:p w:rsidR="00000000" w:rsidRDefault="007F7ADD">
      <w:pPr>
        <w:tabs>
          <w:tab w:val="left" w:pos="1080"/>
        </w:tabs>
        <w:spacing w:line="360" w:lineRule="auto"/>
        <w:jc w:val="both"/>
      </w:pPr>
      <w:r>
        <w:t>Written comments concerning this Application shall be mailed to the Commission, United Water and Barber Water at the addresses reflected below:</w:t>
      </w:r>
    </w:p>
    <w:p w:rsidR="00000000" w:rsidRDefault="007F7ADD">
      <w:pPr>
        <w:pStyle w:val="BodyText"/>
        <w:rPr>
          <w:b/>
        </w:rPr>
      </w:pPr>
    </w:p>
    <w:tbl>
      <w:tblPr>
        <w:tblW w:w="0" w:type="auto"/>
        <w:tblLayout w:type="fixed"/>
        <w:tblLook w:val="0000" w:firstRow="0" w:lastRow="0" w:firstColumn="0" w:lastColumn="0" w:noHBand="0" w:noVBand="0"/>
      </w:tblPr>
      <w:tblGrid>
        <w:gridCol w:w="4428"/>
        <w:gridCol w:w="4428"/>
      </w:tblGrid>
      <w:tr w:rsidR="00000000">
        <w:tblPrEx>
          <w:tblCellMar>
            <w:top w:w="0" w:type="dxa"/>
            <w:bottom w:w="0" w:type="dxa"/>
          </w:tblCellMar>
        </w:tblPrEx>
        <w:tc>
          <w:tcPr>
            <w:tcW w:w="4428" w:type="dxa"/>
          </w:tcPr>
          <w:p w:rsidR="00000000" w:rsidRDefault="007F7ADD">
            <w:pPr>
              <w:tabs>
                <w:tab w:val="left" w:pos="1080"/>
              </w:tabs>
              <w:jc w:val="both"/>
              <w:rPr>
                <w:sz w:val="20"/>
              </w:rPr>
            </w:pPr>
            <w:r>
              <w:rPr>
                <w:sz w:val="20"/>
              </w:rPr>
              <w:t>COMMISSION SECRETARY</w:t>
            </w:r>
          </w:p>
          <w:p w:rsidR="00000000" w:rsidRDefault="007F7ADD">
            <w:pPr>
              <w:tabs>
                <w:tab w:val="left" w:pos="1080"/>
              </w:tabs>
              <w:jc w:val="both"/>
              <w:rPr>
                <w:sz w:val="20"/>
              </w:rPr>
            </w:pPr>
            <w:r>
              <w:rPr>
                <w:sz w:val="20"/>
              </w:rPr>
              <w:t>IDAHO PUBLIC UTILITIES COMMISSION</w:t>
            </w:r>
          </w:p>
          <w:p w:rsidR="00000000" w:rsidRDefault="007F7ADD">
            <w:pPr>
              <w:tabs>
                <w:tab w:val="left" w:pos="1080"/>
              </w:tabs>
              <w:jc w:val="both"/>
              <w:rPr>
                <w:sz w:val="20"/>
              </w:rPr>
            </w:pPr>
            <w:r>
              <w:rPr>
                <w:sz w:val="20"/>
              </w:rPr>
              <w:t>PO BO</w:t>
            </w:r>
            <w:r>
              <w:rPr>
                <w:sz w:val="20"/>
              </w:rPr>
              <w:t>X 83720</w:t>
            </w:r>
          </w:p>
          <w:p w:rsidR="00000000" w:rsidRDefault="007F7ADD">
            <w:pPr>
              <w:tabs>
                <w:tab w:val="left" w:pos="1080"/>
              </w:tabs>
              <w:spacing w:line="360" w:lineRule="auto"/>
              <w:jc w:val="both"/>
              <w:rPr>
                <w:sz w:val="20"/>
              </w:rPr>
            </w:pPr>
            <w:r>
              <w:rPr>
                <w:sz w:val="20"/>
              </w:rPr>
              <w:t>BOISE, IDAHO 83720-0074</w:t>
            </w:r>
          </w:p>
          <w:p w:rsidR="00000000" w:rsidRDefault="007F7ADD">
            <w:pPr>
              <w:tabs>
                <w:tab w:val="left" w:pos="1080"/>
              </w:tabs>
              <w:spacing w:line="360" w:lineRule="auto"/>
              <w:jc w:val="both"/>
              <w:rPr>
                <w:sz w:val="20"/>
              </w:rPr>
            </w:pPr>
            <w:r>
              <w:rPr>
                <w:sz w:val="20"/>
              </w:rPr>
              <w:t>Street Address for Express Mail:</w:t>
            </w:r>
          </w:p>
          <w:p w:rsidR="00000000" w:rsidRDefault="007F7ADD">
            <w:pPr>
              <w:tabs>
                <w:tab w:val="left" w:pos="1080"/>
              </w:tabs>
              <w:jc w:val="both"/>
              <w:rPr>
                <w:sz w:val="20"/>
              </w:rPr>
            </w:pPr>
            <w:r>
              <w:rPr>
                <w:sz w:val="20"/>
              </w:rPr>
              <w:t>472 W WASHINGTON ST</w:t>
            </w:r>
          </w:p>
          <w:p w:rsidR="00000000" w:rsidRDefault="007F7ADD">
            <w:pPr>
              <w:tabs>
                <w:tab w:val="left" w:pos="1080"/>
              </w:tabs>
              <w:spacing w:line="360" w:lineRule="auto"/>
              <w:jc w:val="both"/>
              <w:rPr>
                <w:sz w:val="20"/>
              </w:rPr>
            </w:pPr>
            <w:r>
              <w:rPr>
                <w:sz w:val="20"/>
              </w:rPr>
              <w:t>BOISE, ID  83702-5983</w:t>
            </w:r>
          </w:p>
          <w:p w:rsidR="00000000" w:rsidRDefault="007F7ADD">
            <w:pPr>
              <w:tabs>
                <w:tab w:val="left" w:pos="1080"/>
              </w:tabs>
              <w:spacing w:line="360" w:lineRule="auto"/>
              <w:jc w:val="both"/>
              <w:rPr>
                <w:sz w:val="20"/>
              </w:rPr>
            </w:pPr>
          </w:p>
          <w:p w:rsidR="00000000" w:rsidRDefault="007F7ADD">
            <w:pPr>
              <w:tabs>
                <w:tab w:val="left" w:pos="1080"/>
              </w:tabs>
              <w:jc w:val="both"/>
              <w:rPr>
                <w:sz w:val="20"/>
              </w:rPr>
            </w:pPr>
            <w:r>
              <w:rPr>
                <w:sz w:val="20"/>
              </w:rPr>
              <w:t>BARBER WATER</w:t>
            </w:r>
          </w:p>
          <w:p w:rsidR="00000000" w:rsidRDefault="007F7ADD">
            <w:pPr>
              <w:tabs>
                <w:tab w:val="left" w:pos="1080"/>
              </w:tabs>
              <w:jc w:val="both"/>
              <w:rPr>
                <w:sz w:val="20"/>
              </w:rPr>
            </w:pPr>
            <w:r>
              <w:rPr>
                <w:sz w:val="20"/>
              </w:rPr>
              <w:t>DAVID C. TRIPLETT</w:t>
            </w:r>
          </w:p>
          <w:p w:rsidR="00000000" w:rsidRDefault="007F7ADD">
            <w:pPr>
              <w:tabs>
                <w:tab w:val="left" w:pos="1080"/>
              </w:tabs>
              <w:jc w:val="both"/>
              <w:rPr>
                <w:sz w:val="20"/>
              </w:rPr>
            </w:pPr>
            <w:r>
              <w:rPr>
                <w:sz w:val="20"/>
              </w:rPr>
              <w:t>BARBER WATER CORPORATION</w:t>
            </w:r>
          </w:p>
          <w:p w:rsidR="00000000" w:rsidRDefault="007F7ADD">
            <w:pPr>
              <w:tabs>
                <w:tab w:val="left" w:pos="1080"/>
              </w:tabs>
              <w:jc w:val="both"/>
              <w:rPr>
                <w:sz w:val="20"/>
              </w:rPr>
            </w:pPr>
            <w:r>
              <w:rPr>
                <w:sz w:val="20"/>
              </w:rPr>
              <w:t>3350 TRIPLETT LANE</w:t>
            </w:r>
          </w:p>
          <w:p w:rsidR="00000000" w:rsidRDefault="007F7ADD">
            <w:pPr>
              <w:tabs>
                <w:tab w:val="left" w:pos="1080"/>
              </w:tabs>
              <w:jc w:val="both"/>
              <w:rPr>
                <w:sz w:val="20"/>
              </w:rPr>
            </w:pPr>
            <w:r>
              <w:rPr>
                <w:sz w:val="20"/>
              </w:rPr>
              <w:t>BOISE, ID  83712</w:t>
            </w:r>
          </w:p>
        </w:tc>
        <w:tc>
          <w:tcPr>
            <w:tcW w:w="4428" w:type="dxa"/>
          </w:tcPr>
          <w:p w:rsidR="00000000" w:rsidRDefault="007F7ADD">
            <w:pPr>
              <w:tabs>
                <w:tab w:val="left" w:pos="1080"/>
              </w:tabs>
              <w:jc w:val="both"/>
              <w:rPr>
                <w:sz w:val="20"/>
              </w:rPr>
            </w:pPr>
            <w:r>
              <w:rPr>
                <w:sz w:val="20"/>
              </w:rPr>
              <w:t>UNITED WATER</w:t>
            </w:r>
          </w:p>
          <w:p w:rsidR="00000000" w:rsidRDefault="007F7ADD">
            <w:pPr>
              <w:tabs>
                <w:tab w:val="left" w:pos="1080"/>
              </w:tabs>
              <w:jc w:val="both"/>
              <w:rPr>
                <w:sz w:val="20"/>
              </w:rPr>
            </w:pPr>
            <w:r>
              <w:rPr>
                <w:sz w:val="20"/>
              </w:rPr>
              <w:t>WILLIAM LINAM</w:t>
            </w:r>
          </w:p>
          <w:p w:rsidR="00000000" w:rsidRDefault="007F7ADD">
            <w:pPr>
              <w:tabs>
                <w:tab w:val="left" w:pos="1080"/>
              </w:tabs>
              <w:jc w:val="both"/>
              <w:rPr>
                <w:sz w:val="20"/>
              </w:rPr>
            </w:pPr>
            <w:r>
              <w:rPr>
                <w:sz w:val="20"/>
              </w:rPr>
              <w:t>UNITED WATER IDAHO INC.</w:t>
            </w:r>
          </w:p>
          <w:p w:rsidR="00000000" w:rsidRDefault="007F7ADD">
            <w:pPr>
              <w:tabs>
                <w:tab w:val="left" w:pos="1080"/>
              </w:tabs>
              <w:jc w:val="both"/>
              <w:rPr>
                <w:sz w:val="20"/>
              </w:rPr>
            </w:pPr>
            <w:r>
              <w:rPr>
                <w:sz w:val="20"/>
              </w:rPr>
              <w:t xml:space="preserve">8248 </w:t>
            </w:r>
            <w:r>
              <w:rPr>
                <w:sz w:val="20"/>
              </w:rPr>
              <w:t>W VICTORY ROAD</w:t>
            </w:r>
          </w:p>
          <w:p w:rsidR="00000000" w:rsidRDefault="007F7ADD">
            <w:pPr>
              <w:tabs>
                <w:tab w:val="left" w:pos="1080"/>
              </w:tabs>
              <w:jc w:val="both"/>
              <w:rPr>
                <w:sz w:val="20"/>
              </w:rPr>
            </w:pPr>
            <w:r>
              <w:rPr>
                <w:sz w:val="20"/>
              </w:rPr>
              <w:t>PO BOX 7488</w:t>
            </w:r>
          </w:p>
          <w:p w:rsidR="00000000" w:rsidRDefault="007F7ADD">
            <w:pPr>
              <w:tabs>
                <w:tab w:val="left" w:pos="1080"/>
              </w:tabs>
              <w:jc w:val="both"/>
              <w:rPr>
                <w:sz w:val="20"/>
              </w:rPr>
            </w:pPr>
            <w:r>
              <w:rPr>
                <w:sz w:val="20"/>
              </w:rPr>
              <w:t>BOISE, ID  83707</w:t>
            </w:r>
          </w:p>
          <w:p w:rsidR="00000000" w:rsidRDefault="007F7ADD">
            <w:pPr>
              <w:tabs>
                <w:tab w:val="left" w:pos="1080"/>
              </w:tabs>
              <w:jc w:val="both"/>
              <w:rPr>
                <w:sz w:val="20"/>
              </w:rPr>
            </w:pPr>
          </w:p>
          <w:p w:rsidR="00000000" w:rsidRDefault="007F7ADD">
            <w:pPr>
              <w:tabs>
                <w:tab w:val="left" w:pos="1080"/>
              </w:tabs>
              <w:jc w:val="both"/>
              <w:rPr>
                <w:sz w:val="20"/>
              </w:rPr>
            </w:pPr>
            <w:r>
              <w:rPr>
                <w:sz w:val="20"/>
              </w:rPr>
              <w:t>DEAN J. MILLER</w:t>
            </w:r>
          </w:p>
          <w:p w:rsidR="00000000" w:rsidRDefault="007F7ADD">
            <w:pPr>
              <w:tabs>
                <w:tab w:val="left" w:pos="1080"/>
              </w:tabs>
              <w:jc w:val="both"/>
              <w:rPr>
                <w:sz w:val="20"/>
              </w:rPr>
            </w:pPr>
            <w:r>
              <w:rPr>
                <w:sz w:val="20"/>
              </w:rPr>
              <w:t>McDEVITT &amp; MILLER</w:t>
            </w:r>
          </w:p>
          <w:p w:rsidR="00000000" w:rsidRDefault="007F7ADD">
            <w:pPr>
              <w:tabs>
                <w:tab w:val="left" w:pos="1080"/>
              </w:tabs>
              <w:jc w:val="both"/>
              <w:rPr>
                <w:sz w:val="20"/>
              </w:rPr>
            </w:pPr>
            <w:r>
              <w:rPr>
                <w:sz w:val="20"/>
              </w:rPr>
              <w:t>537 W BANNOCK, STE 215</w:t>
            </w:r>
          </w:p>
          <w:p w:rsidR="00000000" w:rsidRDefault="007F7ADD">
            <w:pPr>
              <w:tabs>
                <w:tab w:val="left" w:pos="1080"/>
              </w:tabs>
              <w:jc w:val="both"/>
              <w:rPr>
                <w:sz w:val="20"/>
              </w:rPr>
            </w:pPr>
            <w:r>
              <w:rPr>
                <w:sz w:val="20"/>
              </w:rPr>
              <w:t>PO BOX 2564</w:t>
            </w:r>
          </w:p>
          <w:p w:rsidR="00000000" w:rsidRDefault="007F7ADD">
            <w:pPr>
              <w:tabs>
                <w:tab w:val="left" w:pos="1080"/>
              </w:tabs>
              <w:jc w:val="both"/>
              <w:rPr>
                <w:sz w:val="20"/>
              </w:rPr>
            </w:pPr>
            <w:r>
              <w:rPr>
                <w:sz w:val="20"/>
              </w:rPr>
              <w:t>BOISE, ID  83701</w:t>
            </w:r>
          </w:p>
        </w:tc>
      </w:tr>
    </w:tbl>
    <w:p w:rsidR="00000000" w:rsidRDefault="007F7ADD">
      <w:pPr>
        <w:tabs>
          <w:tab w:val="left" w:pos="1080"/>
        </w:tabs>
        <w:spacing w:line="360" w:lineRule="auto"/>
        <w:jc w:val="both"/>
      </w:pPr>
    </w:p>
    <w:p w:rsidR="00000000" w:rsidRDefault="007F7ADD">
      <w:pPr>
        <w:pStyle w:val="BodyText"/>
      </w:pPr>
      <w:r>
        <w:t>All comments should contain the case caption and case number shown on the first page of this document.</w:t>
      </w:r>
    </w:p>
    <w:p w:rsidR="00000000" w:rsidRDefault="007F7ADD">
      <w:pPr>
        <w:tabs>
          <w:tab w:val="left" w:pos="1080"/>
        </w:tabs>
        <w:spacing w:line="360" w:lineRule="auto"/>
        <w:jc w:val="both"/>
      </w:pPr>
      <w:r>
        <w:tab/>
        <w:t>YOU ARE FURTHER NOTI</w:t>
      </w:r>
      <w:r>
        <w:t xml:space="preserve">FIED that </w:t>
      </w:r>
      <w:r>
        <w:rPr>
          <w:b/>
        </w:rPr>
        <w:t>persons desiring to intervene</w:t>
      </w:r>
      <w:r>
        <w:t xml:space="preserve"> in Case No. UWI-W-99-2 for the purpose of becoming a formal party, i.e., to present evidence, to </w:t>
      </w:r>
      <w:r>
        <w:lastRenderedPageBreak/>
        <w:t>acquire rights of cross-examination, to participate in settlement or negotiation conferences, and to make and argue mot</w:t>
      </w:r>
      <w:r>
        <w:t xml:space="preserve">ions </w:t>
      </w:r>
      <w:r>
        <w:rPr>
          <w:b/>
        </w:rPr>
        <w:t>must file a Petition to Intervene</w:t>
      </w:r>
      <w:r>
        <w:t xml:space="preserve"> with the Commission pursuant to Rules of Procedure 72 and 73 of the Commission’s Rules of Procedure, IDAPA 31.01.01.072 and -.073.  The </w:t>
      </w:r>
      <w:r>
        <w:rPr>
          <w:b/>
        </w:rPr>
        <w:t xml:space="preserve">deadline for filing a Petition to Intervene </w:t>
      </w:r>
      <w:r>
        <w:t xml:space="preserve">is </w:t>
      </w:r>
      <w:r>
        <w:rPr>
          <w:b/>
        </w:rPr>
        <w:t xml:space="preserve">Friday, May 14, 1999.  </w:t>
      </w:r>
    </w:p>
    <w:p w:rsidR="00000000" w:rsidRDefault="007F7ADD">
      <w:pPr>
        <w:pStyle w:val="BodyText"/>
      </w:pPr>
      <w:r>
        <w:tab/>
        <w:t>YOU ARE F</w:t>
      </w:r>
      <w:r>
        <w:t>URTHER NOTIFIED that persons desiring to present their views without parties rights or participation and cross-examination are not required to intervene and may present their comments without prior notification to the Commission or to other parties.</w:t>
      </w:r>
    </w:p>
    <w:p w:rsidR="00000000" w:rsidRDefault="007F7ADD">
      <w:pPr>
        <w:pStyle w:val="BodyText"/>
        <w:rPr>
          <w:b/>
          <w:u w:val="single"/>
        </w:rPr>
      </w:pPr>
      <w:r>
        <w:tab/>
        <w:t>YOU A</w:t>
      </w:r>
      <w:r>
        <w:t xml:space="preserve">RE FURTHER NOTIFIED that the Commission will convene an </w:t>
      </w:r>
      <w:r>
        <w:rPr>
          <w:b/>
        </w:rPr>
        <w:t xml:space="preserve">evening hearing </w:t>
      </w:r>
      <w:r>
        <w:t xml:space="preserve">in Case No. UWI-W-99-2 for the purpose of receiving public comment </w:t>
      </w:r>
      <w:r>
        <w:rPr>
          <w:b/>
          <w:u w:val="single"/>
        </w:rPr>
        <w:t>WEDNESDAY, JUNE 23, 1999 COMMENCING AT 6:30 P.M. AT THE COMMISSION HEARING ROOM, 472 WEST WASHINGTON STREET, BOISE, I</w:t>
      </w:r>
      <w:r>
        <w:rPr>
          <w:b/>
          <w:u w:val="single"/>
        </w:rPr>
        <w:t>DAHO.</w:t>
      </w:r>
    </w:p>
    <w:p w:rsidR="00000000" w:rsidRDefault="007F7ADD">
      <w:pPr>
        <w:pStyle w:val="BodyText"/>
      </w:pPr>
      <w:r>
        <w:tab/>
        <w:t>YOU ARE FURTHER NOTIFIED that all proceedings in this case will be held pursuant to the Commission’s jurisdiction under Title 61 of the Idaho Code and that the Commission may enter any final Order consistent with its authority under Title 61.</w:t>
      </w:r>
    </w:p>
    <w:p w:rsidR="00000000" w:rsidRDefault="007F7ADD">
      <w:pPr>
        <w:pStyle w:val="BodyText"/>
      </w:pPr>
      <w:r>
        <w:tab/>
        <w:t>YOU A</w:t>
      </w:r>
      <w:r>
        <w:t xml:space="preserve">RE FURTHER NOTIFIED that all proceedings in this matter will be conducted pursuant to the Commission’s Rules of Procedure, IDAPA 31.01.01.000 </w:t>
      </w:r>
      <w:r>
        <w:rPr>
          <w:i/>
        </w:rPr>
        <w:t>et seq</w:t>
      </w:r>
      <w:r>
        <w:t>.</w:t>
      </w:r>
    </w:p>
    <w:p w:rsidR="00000000" w:rsidRDefault="007F7ADD">
      <w:pPr>
        <w:tabs>
          <w:tab w:val="left" w:pos="1080"/>
        </w:tabs>
        <w:spacing w:line="360" w:lineRule="auto"/>
        <w:jc w:val="both"/>
      </w:pPr>
      <w:r>
        <w:tab/>
        <w:t>YOU ARE FURTHER NOTIFIED that discovery is available in Case No. UWI</w:t>
      </w:r>
      <w:r>
        <w:noBreakHyphen/>
        <w:t>W</w:t>
      </w:r>
      <w:r>
        <w:noBreakHyphen/>
        <w:t xml:space="preserve">99-2 pursuant to the Commission’s </w:t>
      </w:r>
      <w:r>
        <w:t>Rules of Procedure, IDAPA 31.01.01.221-234.  The parties should coordinate discovery requests and responses so that they are able to comply with the established filing deadlines.  The Commission is apprised that United Water has committed to respond to pro</w:t>
      </w:r>
      <w:r>
        <w:t>duction requests within ten days of receipt of any request.  The Commission expects Barber Water to make a best effort attempt to respond similarly.</w:t>
      </w:r>
    </w:p>
    <w:p w:rsidR="00000000" w:rsidRDefault="007F7ADD">
      <w:pPr>
        <w:pStyle w:val="BodyText"/>
      </w:pPr>
      <w:r>
        <w:tab/>
        <w:t>YOU ARE FURTHER NOTIFIED that the Joint Application in Case No. UWI</w:t>
      </w:r>
      <w:r>
        <w:noBreakHyphen/>
        <w:t>W</w:t>
      </w:r>
      <w:r>
        <w:noBreakHyphen/>
        <w:t>99</w:t>
      </w:r>
      <w:r>
        <w:noBreakHyphen/>
        <w:t>2 together with attachments and u</w:t>
      </w:r>
      <w:r>
        <w:t xml:space="preserve">nderlying Agreement For Purchase and Sale can be reviewed at the Commission’s office in Boise, Idaho during regular business hours. </w:t>
      </w:r>
    </w:p>
    <w:p w:rsidR="00000000" w:rsidRDefault="007F7ADD">
      <w:pPr>
        <w:pStyle w:val="BodyText"/>
      </w:pPr>
      <w:r>
        <w:tab/>
        <w:t>YOU ARE FURTHER NOTIFIED that all hearings and prehearing conferences in this matter will be held in facilities meeting th</w:t>
      </w:r>
      <w:r>
        <w:t xml:space="preserve">e accessibility requirements of the Americans with Disabilities Act.  In order to participate, understand testimony and argument at a public hearing, persons needing the help of a sign language interpreter or other assistance may ask the </w:t>
      </w:r>
      <w:r>
        <w:lastRenderedPageBreak/>
        <w:t>Commission to prov</w:t>
      </w:r>
      <w:r>
        <w:t>ide a sign language interpreter or other assistance as required under the Americans with Disabilities Act.  The request for assistance must be received at least five (5) working days before the hearing by contacting the Commission Secretary at:</w:t>
      </w:r>
    </w:p>
    <w:p w:rsidR="00000000" w:rsidRDefault="007F7ADD">
      <w:pPr>
        <w:tabs>
          <w:tab w:val="left" w:pos="1080"/>
        </w:tabs>
        <w:jc w:val="both"/>
        <w:rPr>
          <w:sz w:val="20"/>
        </w:rPr>
      </w:pPr>
      <w:r>
        <w:rPr>
          <w:sz w:val="20"/>
        </w:rPr>
        <w:tab/>
        <w:t>IDAHO PUBL</w:t>
      </w:r>
      <w:r>
        <w:rPr>
          <w:sz w:val="20"/>
        </w:rPr>
        <w:t xml:space="preserve">IC UTILITIES COMMISSION </w:t>
      </w:r>
    </w:p>
    <w:p w:rsidR="00000000" w:rsidRDefault="007F7ADD">
      <w:pPr>
        <w:tabs>
          <w:tab w:val="left" w:pos="1080"/>
        </w:tabs>
        <w:jc w:val="both"/>
        <w:rPr>
          <w:sz w:val="20"/>
        </w:rPr>
      </w:pPr>
      <w:r>
        <w:rPr>
          <w:sz w:val="20"/>
        </w:rPr>
        <w:tab/>
        <w:t>PO BOX 83720</w:t>
      </w:r>
    </w:p>
    <w:p w:rsidR="00000000" w:rsidRDefault="007F7ADD">
      <w:pPr>
        <w:tabs>
          <w:tab w:val="left" w:pos="1080"/>
        </w:tabs>
        <w:jc w:val="both"/>
        <w:rPr>
          <w:sz w:val="20"/>
        </w:rPr>
      </w:pPr>
      <w:r>
        <w:rPr>
          <w:sz w:val="20"/>
        </w:rPr>
        <w:tab/>
        <w:t>BOISE, ID 83720-0074</w:t>
      </w:r>
    </w:p>
    <w:p w:rsidR="00000000" w:rsidRDefault="007F7ADD">
      <w:pPr>
        <w:tabs>
          <w:tab w:val="left" w:pos="1080"/>
        </w:tabs>
        <w:jc w:val="both"/>
        <w:rPr>
          <w:sz w:val="20"/>
        </w:rPr>
      </w:pPr>
      <w:r>
        <w:rPr>
          <w:sz w:val="20"/>
        </w:rPr>
        <w:tab/>
        <w:t>(208) 334-0338 (TELEPHONE)</w:t>
      </w:r>
    </w:p>
    <w:p w:rsidR="00000000" w:rsidRDefault="007F7ADD">
      <w:pPr>
        <w:tabs>
          <w:tab w:val="left" w:pos="1080"/>
        </w:tabs>
        <w:jc w:val="both"/>
        <w:rPr>
          <w:sz w:val="20"/>
        </w:rPr>
      </w:pPr>
      <w:r>
        <w:rPr>
          <w:sz w:val="20"/>
        </w:rPr>
        <w:tab/>
        <w:t>(208) 334-3151 (TEXT TELEPHONE)</w:t>
      </w:r>
    </w:p>
    <w:p w:rsidR="00000000" w:rsidRDefault="007F7ADD">
      <w:pPr>
        <w:tabs>
          <w:tab w:val="left" w:pos="1080"/>
        </w:tabs>
        <w:jc w:val="both"/>
        <w:rPr>
          <w:sz w:val="20"/>
        </w:rPr>
      </w:pPr>
      <w:r>
        <w:rPr>
          <w:sz w:val="20"/>
        </w:rPr>
        <w:tab/>
        <w:t>(208) 334-3762 (FAX)</w:t>
      </w:r>
    </w:p>
    <w:p w:rsidR="00000000" w:rsidRDefault="007F7ADD">
      <w:pPr>
        <w:tabs>
          <w:tab w:val="left" w:pos="1080"/>
        </w:tabs>
        <w:jc w:val="both"/>
        <w:rPr>
          <w:sz w:val="20"/>
        </w:rPr>
      </w:pPr>
    </w:p>
    <w:p w:rsidR="00000000" w:rsidRDefault="007F7ADD">
      <w:pPr>
        <w:pStyle w:val="Style2"/>
        <w:tabs>
          <w:tab w:val="clear" w:pos="1080"/>
          <w:tab w:val="left" w:pos="1166"/>
        </w:tabs>
        <w:jc w:val="center"/>
      </w:pPr>
      <w:r>
        <w:rPr>
          <w:b/>
        </w:rPr>
        <w:t>O R D E R</w:t>
      </w:r>
    </w:p>
    <w:p w:rsidR="00000000" w:rsidRDefault="007F7ADD">
      <w:pPr>
        <w:pStyle w:val="Style2"/>
        <w:tabs>
          <w:tab w:val="clear" w:pos="1080"/>
          <w:tab w:val="left" w:pos="1166"/>
        </w:tabs>
      </w:pPr>
      <w:r>
        <w:tab/>
        <w:t>In consideration of the foregoing and as more particularly described above, IT IS HEREBY ORDERED and</w:t>
      </w:r>
      <w:r>
        <w:t xml:space="preserve"> the Commission does hereby provide notice and adopt the foregoing schedule of comment and intervention deadlines and hearing in Case No. UWI-W-99-2.</w:t>
      </w:r>
    </w:p>
    <w:p w:rsidR="00000000" w:rsidRDefault="007F7ADD">
      <w:pPr>
        <w:pStyle w:val="Style2"/>
        <w:tabs>
          <w:tab w:val="left" w:pos="1080"/>
          <w:tab w:val="left" w:pos="1166"/>
          <w:tab w:val="left" w:pos="4320"/>
          <w:tab w:val="right" w:pos="8467"/>
        </w:tabs>
      </w:pPr>
      <w:r>
        <w:tab/>
        <w:t xml:space="preserve">DONE by Order of the Idaho Public Utilities Commission at Boise, Idaho this        day of </w:t>
      </w:r>
      <w:r>
        <w:fldChar w:fldCharType="begin"/>
      </w:r>
      <w:r>
        <w:instrText xml:space="preserve"> TIME \@ "MMMM</w:instrText>
      </w:r>
      <w:r>
        <w:instrText xml:space="preserve">, yy" </w:instrText>
      </w:r>
      <w:r>
        <w:fldChar w:fldCharType="separate"/>
      </w:r>
      <w:r>
        <w:rPr>
          <w:noProof/>
        </w:rPr>
        <w:t>March, 16</w:t>
      </w:r>
      <w:r>
        <w:fldChar w:fldCharType="end"/>
      </w:r>
      <w:r>
        <w:t>.</w:t>
      </w:r>
    </w:p>
    <w:p w:rsidR="00000000" w:rsidRDefault="007F7ADD">
      <w:pPr>
        <w:pStyle w:val="Style2"/>
        <w:tabs>
          <w:tab w:val="clear" w:pos="1080"/>
          <w:tab w:val="left" w:pos="4320"/>
          <w:tab w:val="right" w:pos="8467"/>
        </w:tabs>
        <w:spacing w:line="240" w:lineRule="auto"/>
      </w:pPr>
    </w:p>
    <w:p w:rsidR="00000000" w:rsidRDefault="007F7ADD">
      <w:pPr>
        <w:pStyle w:val="Style2"/>
        <w:tabs>
          <w:tab w:val="left" w:pos="1080"/>
          <w:tab w:val="left" w:pos="1166"/>
          <w:tab w:val="left" w:pos="4320"/>
          <w:tab w:val="right" w:pos="8467"/>
        </w:tabs>
        <w:spacing w:line="240" w:lineRule="auto"/>
      </w:pPr>
    </w:p>
    <w:p w:rsidR="00000000" w:rsidRDefault="007F7ADD">
      <w:pPr>
        <w:pStyle w:val="Style2"/>
        <w:tabs>
          <w:tab w:val="left" w:pos="1080"/>
          <w:tab w:val="left" w:pos="1166"/>
          <w:tab w:val="left" w:pos="4320"/>
          <w:tab w:val="right" w:pos="8467"/>
        </w:tabs>
        <w:spacing w:line="240" w:lineRule="auto"/>
      </w:pPr>
    </w:p>
    <w:p w:rsidR="00000000" w:rsidRDefault="007F7ADD">
      <w:pPr>
        <w:pStyle w:val="Style2"/>
        <w:tabs>
          <w:tab w:val="clear" w:pos="1080"/>
          <w:tab w:val="left" w:pos="4320"/>
          <w:tab w:val="right" w:pos="8467"/>
        </w:tabs>
        <w:spacing w:line="240" w:lineRule="auto"/>
      </w:pPr>
      <w:r>
        <w:tab/>
      </w:r>
      <w:r>
        <w:rPr>
          <w:u w:val="single"/>
        </w:rPr>
        <w:tab/>
      </w:r>
    </w:p>
    <w:p w:rsidR="00000000" w:rsidRDefault="007F7ADD">
      <w:pPr>
        <w:pStyle w:val="Style2"/>
        <w:tabs>
          <w:tab w:val="clear" w:pos="1080"/>
          <w:tab w:val="left" w:pos="4320"/>
          <w:tab w:val="right" w:pos="8467"/>
        </w:tabs>
      </w:pPr>
      <w:r>
        <w:tab/>
        <w:t>DENNIS S. HANSEN, PRESIDENT</w:t>
      </w:r>
    </w:p>
    <w:p w:rsidR="00000000" w:rsidRDefault="007F7ADD">
      <w:pPr>
        <w:pStyle w:val="Style2"/>
        <w:tabs>
          <w:tab w:val="clear" w:pos="1080"/>
          <w:tab w:val="left" w:pos="4320"/>
          <w:tab w:val="right" w:pos="8467"/>
        </w:tabs>
        <w:spacing w:line="240" w:lineRule="auto"/>
      </w:pPr>
    </w:p>
    <w:p w:rsidR="00000000" w:rsidRDefault="007F7ADD">
      <w:pPr>
        <w:pStyle w:val="Style2"/>
        <w:tabs>
          <w:tab w:val="clear" w:pos="1080"/>
          <w:tab w:val="left" w:pos="4320"/>
          <w:tab w:val="right" w:pos="8467"/>
        </w:tabs>
        <w:spacing w:line="240" w:lineRule="auto"/>
      </w:pPr>
    </w:p>
    <w:p w:rsidR="00000000" w:rsidRDefault="007F7ADD">
      <w:pPr>
        <w:pStyle w:val="Style2"/>
        <w:tabs>
          <w:tab w:val="clear" w:pos="1080"/>
          <w:tab w:val="left" w:pos="4320"/>
          <w:tab w:val="right" w:pos="8467"/>
        </w:tabs>
        <w:spacing w:line="240" w:lineRule="auto"/>
      </w:pPr>
    </w:p>
    <w:p w:rsidR="00000000" w:rsidRDefault="007F7ADD">
      <w:pPr>
        <w:pStyle w:val="Style2"/>
        <w:tabs>
          <w:tab w:val="clear" w:pos="1080"/>
          <w:tab w:val="left" w:pos="4320"/>
          <w:tab w:val="right" w:pos="8467"/>
        </w:tabs>
        <w:spacing w:line="240" w:lineRule="auto"/>
      </w:pPr>
      <w:r>
        <w:tab/>
      </w:r>
      <w:r>
        <w:rPr>
          <w:u w:val="single"/>
        </w:rPr>
        <w:tab/>
      </w:r>
    </w:p>
    <w:p w:rsidR="00000000" w:rsidRDefault="007F7ADD">
      <w:pPr>
        <w:pStyle w:val="Style2"/>
        <w:tabs>
          <w:tab w:val="clear" w:pos="1080"/>
          <w:tab w:val="left" w:pos="4320"/>
          <w:tab w:val="right" w:pos="8467"/>
        </w:tabs>
        <w:spacing w:line="240" w:lineRule="auto"/>
      </w:pPr>
      <w:r>
        <w:tab/>
        <w:t>MARSHA H. SMITH, COMMISSIONER</w:t>
      </w:r>
    </w:p>
    <w:p w:rsidR="00000000" w:rsidRDefault="007F7ADD">
      <w:pPr>
        <w:pStyle w:val="Style2"/>
        <w:tabs>
          <w:tab w:val="clear" w:pos="1080"/>
          <w:tab w:val="left" w:pos="4320"/>
          <w:tab w:val="right" w:pos="8467"/>
        </w:tabs>
        <w:spacing w:line="240" w:lineRule="auto"/>
      </w:pPr>
    </w:p>
    <w:p w:rsidR="00000000" w:rsidRDefault="007F7ADD">
      <w:pPr>
        <w:pStyle w:val="Style2"/>
        <w:tabs>
          <w:tab w:val="clear" w:pos="1080"/>
          <w:tab w:val="left" w:pos="4320"/>
          <w:tab w:val="right" w:pos="8467"/>
        </w:tabs>
        <w:spacing w:line="240" w:lineRule="auto"/>
      </w:pPr>
    </w:p>
    <w:p w:rsidR="00000000" w:rsidRDefault="007F7ADD">
      <w:pPr>
        <w:pStyle w:val="Style2"/>
        <w:tabs>
          <w:tab w:val="clear" w:pos="1080"/>
          <w:tab w:val="left" w:pos="4320"/>
          <w:tab w:val="right" w:pos="8467"/>
        </w:tabs>
        <w:spacing w:line="240" w:lineRule="auto"/>
      </w:pPr>
    </w:p>
    <w:p w:rsidR="00000000" w:rsidRDefault="007F7ADD">
      <w:pPr>
        <w:pStyle w:val="Style2"/>
        <w:tabs>
          <w:tab w:val="clear" w:pos="1080"/>
          <w:tab w:val="left" w:pos="4320"/>
          <w:tab w:val="right" w:pos="8467"/>
        </w:tabs>
        <w:spacing w:line="240" w:lineRule="auto"/>
      </w:pPr>
      <w:r>
        <w:tab/>
      </w:r>
      <w:r>
        <w:rPr>
          <w:u w:val="single"/>
        </w:rPr>
        <w:tab/>
      </w:r>
    </w:p>
    <w:p w:rsidR="00000000" w:rsidRDefault="007F7ADD">
      <w:pPr>
        <w:pStyle w:val="Style2"/>
        <w:tabs>
          <w:tab w:val="clear" w:pos="1080"/>
          <w:tab w:val="left" w:pos="4320"/>
          <w:tab w:val="right" w:pos="8467"/>
        </w:tabs>
        <w:spacing w:line="240" w:lineRule="auto"/>
      </w:pPr>
      <w:r>
        <w:tab/>
        <w:t>PAUL KJELLANDER, COMMISSIONER</w:t>
      </w:r>
    </w:p>
    <w:p w:rsidR="00000000" w:rsidRDefault="007F7ADD">
      <w:pPr>
        <w:pStyle w:val="Style2"/>
        <w:tabs>
          <w:tab w:val="clear" w:pos="1080"/>
          <w:tab w:val="left" w:pos="4320"/>
          <w:tab w:val="right" w:pos="8467"/>
        </w:tabs>
        <w:spacing w:line="240" w:lineRule="auto"/>
      </w:pPr>
    </w:p>
    <w:p w:rsidR="00000000" w:rsidRDefault="007F7ADD">
      <w:pPr>
        <w:pStyle w:val="Style2"/>
        <w:tabs>
          <w:tab w:val="clear" w:pos="1080"/>
          <w:tab w:val="left" w:pos="1166"/>
          <w:tab w:val="left" w:pos="4320"/>
          <w:tab w:val="right" w:pos="8467"/>
        </w:tabs>
        <w:spacing w:line="240" w:lineRule="auto"/>
      </w:pPr>
    </w:p>
    <w:p w:rsidR="00000000" w:rsidRDefault="007F7ADD">
      <w:pPr>
        <w:pStyle w:val="Style2"/>
        <w:tabs>
          <w:tab w:val="clear" w:pos="1080"/>
          <w:tab w:val="left" w:pos="3600"/>
          <w:tab w:val="left" w:pos="4320"/>
          <w:tab w:val="right" w:pos="8467"/>
        </w:tabs>
        <w:spacing w:line="240" w:lineRule="auto"/>
      </w:pPr>
      <w:r>
        <w:rPr>
          <w:u w:val="single"/>
        </w:rPr>
        <w:tab/>
      </w:r>
    </w:p>
    <w:p w:rsidR="00000000" w:rsidRDefault="007F7ADD">
      <w:pPr>
        <w:pStyle w:val="Style2"/>
        <w:tabs>
          <w:tab w:val="clear" w:pos="1080"/>
          <w:tab w:val="left" w:pos="1166"/>
          <w:tab w:val="left" w:pos="3600"/>
          <w:tab w:val="left" w:pos="4320"/>
          <w:tab w:val="right" w:pos="8467"/>
        </w:tabs>
        <w:spacing w:line="240" w:lineRule="auto"/>
      </w:pPr>
      <w:r>
        <w:t>Myrna J. Walters</w:t>
      </w:r>
    </w:p>
    <w:p w:rsidR="00000000" w:rsidRDefault="007F7ADD">
      <w:pPr>
        <w:pStyle w:val="Style2"/>
        <w:tabs>
          <w:tab w:val="clear" w:pos="1080"/>
          <w:tab w:val="left" w:pos="1166"/>
          <w:tab w:val="left" w:pos="3600"/>
          <w:tab w:val="left" w:pos="4320"/>
          <w:tab w:val="right" w:pos="8467"/>
        </w:tabs>
        <w:spacing w:line="240" w:lineRule="auto"/>
      </w:pPr>
      <w:r>
        <w:t>Commission Secretary</w:t>
      </w:r>
    </w:p>
    <w:p w:rsidR="00000000" w:rsidRDefault="007F7ADD">
      <w:pPr>
        <w:pStyle w:val="Style2"/>
        <w:tabs>
          <w:tab w:val="clear" w:pos="1080"/>
          <w:tab w:val="left" w:pos="1166"/>
          <w:tab w:val="left" w:pos="3600"/>
          <w:tab w:val="left" w:pos="4320"/>
          <w:tab w:val="right" w:pos="8467"/>
        </w:tabs>
        <w:spacing w:line="240" w:lineRule="auto"/>
      </w:pPr>
    </w:p>
    <w:p w:rsidR="00000000" w:rsidRDefault="007F7ADD">
      <w:pPr>
        <w:pStyle w:val="Style2"/>
        <w:tabs>
          <w:tab w:val="clear" w:pos="1080"/>
          <w:tab w:val="left" w:pos="1166"/>
          <w:tab w:val="left" w:pos="3600"/>
          <w:tab w:val="left" w:pos="4320"/>
          <w:tab w:val="right" w:pos="8467"/>
        </w:tabs>
        <w:spacing w:line="240" w:lineRule="auto"/>
        <w:rPr>
          <w:sz w:val="16"/>
        </w:rPr>
      </w:pPr>
      <w:r>
        <w:rPr>
          <w:sz w:val="16"/>
        </w:rPr>
        <w:t>vld/O:UWI-W-99-2_sw</w:t>
      </w:r>
    </w:p>
    <w:sectPr w:rsidR="00000000">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F7ADD">
      <w:r>
        <w:separator/>
      </w:r>
    </w:p>
  </w:endnote>
  <w:endnote w:type="continuationSeparator" w:id="0">
    <w:p w:rsidR="00000000" w:rsidRDefault="007F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F7ADD"/>
  <w:p w:rsidR="00000000" w:rsidRDefault="007F7ADD">
    <w:r>
      <w:t>NOTICE OF APPLICATION</w:t>
    </w:r>
  </w:p>
  <w:p w:rsidR="00000000" w:rsidRDefault="007F7ADD">
    <w:r>
      <w:t>NOTICE OF SCHEDULING</w:t>
    </w:r>
  </w:p>
  <w:p w:rsidR="00000000" w:rsidRDefault="007F7ADD">
    <w:pPr>
      <w:pStyle w:val="Footer"/>
    </w:pPr>
    <w:r>
      <w:t>NOTICE OF INTERVENTIO</w:t>
    </w:r>
    <w:r>
      <w:t>N DEADLINE</w:t>
    </w:r>
  </w:p>
  <w:p w:rsidR="00000000" w:rsidRDefault="007F7ADD">
    <w:pPr>
      <w:pStyle w:val="Footer"/>
    </w:pPr>
    <w:r>
      <w:t>NOTICE OF HEARING</w:t>
    </w:r>
  </w:p>
  <w:p w:rsidR="00000000" w:rsidRDefault="007F7ADD">
    <w:pPr>
      <w:pStyle w:val="Footer"/>
    </w:pPr>
    <w:r>
      <w:t>ORDER NO. 28015</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F7ADD">
      <w:r>
        <w:separator/>
      </w:r>
    </w:p>
  </w:footnote>
  <w:footnote w:type="continuationSeparator" w:id="0">
    <w:p w:rsidR="00000000" w:rsidRDefault="007F7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DD"/>
    <w:rsid w:val="007F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81F7A7C-D868-4620-891A-B20D3BAF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tabs>
        <w:tab w:val="left" w:pos="1080"/>
      </w:tabs>
      <w:ind w:left="1152" w:right="1152"/>
      <w:jc w:val="both"/>
    </w:pPr>
  </w:style>
  <w:style w:type="paragraph" w:customStyle="1" w:styleId="Style2">
    <w:name w:val="Style2"/>
    <w:basedOn w:val="Normal"/>
    <w:pPr>
      <w:tabs>
        <w:tab w:val="left" w:pos="1080"/>
      </w:tabs>
      <w:spacing w:line="360" w:lineRule="auto"/>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1080"/>
      </w:tabs>
      <w:spacing w:line="360" w:lineRule="auto"/>
      <w:jc w:val="both"/>
    </w:pPr>
  </w:style>
  <w:style w:type="paragraph" w:styleId="BodyTextIndent2">
    <w:name w:val="Body Text Indent 2"/>
    <w:basedOn w:val="Normal"/>
    <w:semiHidden/>
    <w:pPr>
      <w:spacing w:line="360" w:lineRule="auto"/>
      <w:ind w:firstLine="720"/>
    </w:pPr>
  </w:style>
  <w:style w:type="paragraph" w:customStyle="1" w:styleId="Style10">
    <w:name w:val="Style 1"/>
    <w:basedOn w:val="BodyTextIndent"/>
    <w:next w:val="NormalIndent"/>
    <w:autoRedefine/>
    <w:pPr>
      <w:ind w:left="1080" w:right="1080"/>
      <w:jc w:val="both"/>
    </w:pPr>
  </w:style>
  <w:style w:type="paragraph" w:customStyle="1" w:styleId="Style20">
    <w:name w:val="Style 2"/>
    <w:basedOn w:val="Normal"/>
    <w:next w:val="BodyText"/>
    <w:autoRedefine/>
    <w:pPr>
      <w:tabs>
        <w:tab w:val="left" w:pos="1080"/>
      </w:tabs>
      <w:spacing w:line="360" w:lineRule="auto"/>
      <w:jc w:val="both"/>
    </w:pPr>
  </w:style>
  <w:style w:type="paragraph" w:styleId="NormalIndent">
    <w:name w:val="Normal Indent"/>
    <w:basedOn w:val="Normal"/>
    <w:semiHidden/>
    <w:pPr>
      <w:ind w:left="720"/>
    </w:pPr>
  </w:style>
  <w:style w:type="paragraph" w:styleId="BodyTextIndent">
    <w:name w:val="Body Text Indent"/>
    <w:basedOn w:val="Normal"/>
    <w:semiHidden/>
    <w:pPr>
      <w:spacing w:after="120"/>
      <w:ind w:left="360"/>
    </w:pPr>
  </w:style>
  <w:style w:type="paragraph" w:customStyle="1" w:styleId="Lastprinted">
    <w:name w:val="Last printed"/>
  </w:style>
  <w:style w:type="paragraph" w:styleId="Title">
    <w:name w:val="Title"/>
    <w:basedOn w:val="Normal"/>
    <w:qFormat/>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BEFORE THE FIDAHO PUBLIC UTILITIES COMMISSION</vt:lpstr>
    </vt:vector>
  </TitlesOfParts>
  <Company>IPUC</Company>
  <LinksUpToDate>false</LinksUpToDate>
  <CharactersWithSpaces>13477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FIDAHO PUBLIC UTILITIES COMMISSION</dc:title>
  <dc:subject/>
  <dc:creator>IPUC</dc:creator>
  <cp:keywords/>
  <cp:lastModifiedBy>Jesse Marquart</cp:lastModifiedBy>
  <cp:revision>2</cp:revision>
  <cp:lastPrinted>1999-04-28T16:42:00Z</cp:lastPrinted>
  <dcterms:created xsi:type="dcterms:W3CDTF">2016-03-16T23:40:00Z</dcterms:created>
  <dcterms:modified xsi:type="dcterms:W3CDTF">2016-03-16T23:40:00Z</dcterms:modified>
</cp:coreProperties>
</file>